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F7B85" w14:textId="77777777" w:rsidR="007E5963" w:rsidRPr="004E4128" w:rsidRDefault="007E5963" w:rsidP="004E4128">
      <w:pPr>
        <w:spacing w:after="240" w:line="276" w:lineRule="auto"/>
        <w:jc w:val="center"/>
        <w:rPr>
          <w:rFonts w:ascii="Segoe UI" w:hAnsi="Segoe UI" w:cs="Segoe UI"/>
          <w:b/>
          <w:color w:val="2E74B5" w:themeColor="accent1" w:themeShade="BF"/>
          <w:sz w:val="28"/>
          <w:szCs w:val="28"/>
        </w:rPr>
      </w:pPr>
    </w:p>
    <w:p w14:paraId="36B278A7" w14:textId="03E7E676" w:rsidR="00DD0E76" w:rsidRPr="007029B0" w:rsidRDefault="00DD0E76" w:rsidP="007029B0">
      <w:pPr>
        <w:spacing w:after="240" w:line="276" w:lineRule="auto"/>
        <w:jc w:val="center"/>
        <w:rPr>
          <w:rFonts w:ascii="Segoe UI" w:hAnsi="Segoe UI" w:cs="Segoe UI"/>
          <w:b/>
          <w:sz w:val="36"/>
          <w:szCs w:val="28"/>
        </w:rPr>
      </w:pPr>
      <w:r w:rsidRPr="007029B0">
        <w:rPr>
          <w:rFonts w:ascii="Segoe UI" w:hAnsi="Segoe UI" w:cs="Segoe UI"/>
          <w:b/>
          <w:sz w:val="36"/>
          <w:szCs w:val="28"/>
        </w:rPr>
        <w:t xml:space="preserve">Příloha č. </w:t>
      </w:r>
      <w:proofErr w:type="gramStart"/>
      <w:r w:rsidRPr="007029B0">
        <w:rPr>
          <w:rFonts w:ascii="Segoe UI" w:hAnsi="Segoe UI" w:cs="Segoe UI"/>
          <w:b/>
          <w:sz w:val="36"/>
          <w:szCs w:val="28"/>
        </w:rPr>
        <w:t>15</w:t>
      </w:r>
      <w:r w:rsidR="00194CDB">
        <w:rPr>
          <w:rFonts w:ascii="Segoe UI" w:hAnsi="Segoe UI" w:cs="Segoe UI"/>
          <w:b/>
          <w:sz w:val="36"/>
          <w:szCs w:val="28"/>
        </w:rPr>
        <w:t>a</w:t>
      </w:r>
      <w:proofErr w:type="gramEnd"/>
      <w:r w:rsidR="00356AB7" w:rsidRPr="007029B0">
        <w:rPr>
          <w:rFonts w:ascii="Segoe UI" w:hAnsi="Segoe UI" w:cs="Segoe UI"/>
          <w:b/>
          <w:sz w:val="36"/>
          <w:szCs w:val="28"/>
        </w:rPr>
        <w:t xml:space="preserve"> Pravidel pro žadatele a příjemce podpory OPŽP</w:t>
      </w:r>
      <w:r w:rsidR="004E4128" w:rsidRPr="007029B0">
        <w:rPr>
          <w:rFonts w:ascii="Segoe UI" w:hAnsi="Segoe UI" w:cs="Segoe UI"/>
          <w:b/>
          <w:sz w:val="36"/>
          <w:szCs w:val="28"/>
        </w:rPr>
        <w:t> </w:t>
      </w:r>
      <w:r w:rsidR="00356AB7" w:rsidRPr="007029B0">
        <w:rPr>
          <w:rFonts w:ascii="Segoe UI" w:hAnsi="Segoe UI" w:cs="Segoe UI"/>
          <w:b/>
          <w:sz w:val="36"/>
          <w:szCs w:val="28"/>
        </w:rPr>
        <w:t>2021–2027</w:t>
      </w:r>
    </w:p>
    <w:p w14:paraId="77CB7D99" w14:textId="70055291" w:rsidR="00DD0E76" w:rsidRPr="00D54796" w:rsidRDefault="00DD0E76" w:rsidP="004E4128">
      <w:pPr>
        <w:spacing w:after="240" w:line="276" w:lineRule="auto"/>
        <w:jc w:val="center"/>
        <w:rPr>
          <w:rFonts w:ascii="Segoe UI" w:eastAsiaTheme="majorEastAsia" w:hAnsi="Segoe UI" w:cs="Segoe UI"/>
          <w:b/>
          <w:color w:val="0070C0"/>
          <w:sz w:val="36"/>
          <w:szCs w:val="28"/>
        </w:rPr>
      </w:pPr>
      <w:r w:rsidRPr="00D54796">
        <w:rPr>
          <w:rFonts w:ascii="Segoe UI" w:eastAsiaTheme="majorEastAsia" w:hAnsi="Segoe UI" w:cs="Segoe UI"/>
          <w:b/>
          <w:color w:val="0070C0"/>
          <w:sz w:val="36"/>
          <w:szCs w:val="28"/>
        </w:rPr>
        <w:t>Projektové schéma Státního fondu životního prostředí ČR</w:t>
      </w:r>
    </w:p>
    <w:p w14:paraId="6095BAD8" w14:textId="279F84CA" w:rsidR="003F6A83" w:rsidRPr="004E4128" w:rsidRDefault="003F6A83" w:rsidP="004E4128">
      <w:pPr>
        <w:pStyle w:val="OM-nadpis2"/>
        <w:numPr>
          <w:ilvl w:val="0"/>
          <w:numId w:val="0"/>
        </w:numPr>
        <w:spacing w:line="276" w:lineRule="auto"/>
        <w:rPr>
          <w:rFonts w:cs="Segoe UI"/>
          <w:b w:val="0"/>
          <w:bCs w:val="0"/>
          <w:sz w:val="22"/>
          <w:szCs w:val="22"/>
        </w:rPr>
      </w:pPr>
      <w:r w:rsidRPr="004E4128">
        <w:rPr>
          <w:rFonts w:cs="Segoe UI"/>
          <w:b w:val="0"/>
          <w:sz w:val="22"/>
          <w:szCs w:val="22"/>
        </w:rPr>
        <w:t xml:space="preserve">V rámci Projektového schématu v Operačním programu Životní prostředí 2021-2027 (OPŽP), specifického cíle 1.4 </w:t>
      </w:r>
      <w:r w:rsidRPr="004E4128">
        <w:rPr>
          <w:rFonts w:cs="Segoe UI"/>
          <w:b w:val="0"/>
          <w:bCs w:val="0"/>
          <w:sz w:val="22"/>
          <w:szCs w:val="22"/>
        </w:rPr>
        <w:t xml:space="preserve">Podpora přístupu k vodě a udržitelného hospodaření s vodou, budou podporovány v rámci opatření 1.4.1 individuální/domovní čistírny odpadních vod (DČOV) </w:t>
      </w:r>
      <w:r w:rsidR="00CC0C66" w:rsidRPr="004E4128">
        <w:rPr>
          <w:rFonts w:cs="Segoe UI"/>
          <w:b w:val="0"/>
          <w:bCs w:val="0"/>
          <w:sz w:val="22"/>
          <w:szCs w:val="22"/>
        </w:rPr>
        <w:t xml:space="preserve">v aglomeracích pod 2000 EO </w:t>
      </w:r>
      <w:r w:rsidRPr="004E4128">
        <w:rPr>
          <w:rFonts w:cs="Segoe UI"/>
          <w:b w:val="0"/>
          <w:bCs w:val="0"/>
          <w:sz w:val="22"/>
          <w:szCs w:val="22"/>
        </w:rPr>
        <w:t xml:space="preserve">a v rámci opatření 1.4.4. výstavba a intenzifikace vodních zdrojů včetně souvisejících objektů dle níže uvedených podmínek. </w:t>
      </w:r>
    </w:p>
    <w:p w14:paraId="6B2DCCC7" w14:textId="52E2D3F5" w:rsidR="003F6A83" w:rsidRPr="004E4128" w:rsidRDefault="003F6A83" w:rsidP="004E4128">
      <w:pPr>
        <w:pStyle w:val="OM-nadpis2"/>
        <w:numPr>
          <w:ilvl w:val="0"/>
          <w:numId w:val="0"/>
        </w:numPr>
        <w:spacing w:before="0" w:line="276" w:lineRule="auto"/>
        <w:rPr>
          <w:rFonts w:cs="Segoe UI"/>
          <w:b w:val="0"/>
          <w:bCs w:val="0"/>
          <w:sz w:val="22"/>
          <w:szCs w:val="22"/>
        </w:rPr>
      </w:pPr>
      <w:r w:rsidRPr="004E4128">
        <w:rPr>
          <w:rFonts w:cs="Segoe UI"/>
          <w:b w:val="0"/>
          <w:bCs w:val="0"/>
          <w:sz w:val="22"/>
          <w:szCs w:val="22"/>
        </w:rPr>
        <w:t>Příjemcem dotace/podpory z OPŽP bude Státní fond životního prostředí ČR (</w:t>
      </w:r>
      <w:r w:rsidR="00CC0C66" w:rsidRPr="004E4128">
        <w:rPr>
          <w:rFonts w:cs="Segoe UI"/>
          <w:b w:val="0"/>
          <w:bCs w:val="0"/>
          <w:sz w:val="22"/>
          <w:szCs w:val="22"/>
        </w:rPr>
        <w:t>Fond</w:t>
      </w:r>
      <w:r w:rsidRPr="004E4128">
        <w:rPr>
          <w:rFonts w:cs="Segoe UI"/>
          <w:b w:val="0"/>
          <w:bCs w:val="0"/>
          <w:sz w:val="22"/>
          <w:szCs w:val="22"/>
        </w:rPr>
        <w:t xml:space="preserve">), administrace projektů </w:t>
      </w:r>
      <w:bookmarkStart w:id="0" w:name="_GoBack"/>
      <w:bookmarkEnd w:id="0"/>
      <w:r w:rsidRPr="004E4128">
        <w:rPr>
          <w:rFonts w:cs="Segoe UI"/>
          <w:b w:val="0"/>
          <w:bCs w:val="0"/>
          <w:sz w:val="22"/>
          <w:szCs w:val="22"/>
        </w:rPr>
        <w:t>a udělení podpory ke konečným příjemcům bude realizováno prostřednictvím SFŽP.</w:t>
      </w:r>
    </w:p>
    <w:p w14:paraId="5715E61A" w14:textId="2DB6043D" w:rsidR="003F6A83" w:rsidRPr="004E4128" w:rsidRDefault="003F6A83" w:rsidP="004E4128">
      <w:pPr>
        <w:pStyle w:val="OM-nadpis2"/>
        <w:numPr>
          <w:ilvl w:val="0"/>
          <w:numId w:val="0"/>
        </w:numPr>
        <w:spacing w:line="276" w:lineRule="auto"/>
        <w:rPr>
          <w:rFonts w:cs="Segoe UI"/>
          <w:bCs w:val="0"/>
          <w:u w:val="single"/>
        </w:rPr>
      </w:pPr>
      <w:r w:rsidRPr="004E4128">
        <w:rPr>
          <w:rFonts w:cs="Segoe UI"/>
          <w:bCs w:val="0"/>
          <w:u w:val="single"/>
        </w:rPr>
        <w:t>Opatření 1.4.1 (A) Domovní čistírny odpadních vod</w:t>
      </w:r>
    </w:p>
    <w:p w14:paraId="3ACD5D3F" w14:textId="1DF8780C" w:rsidR="00CC0C66" w:rsidRPr="004E4128" w:rsidRDefault="00CC0C66" w:rsidP="004E4128">
      <w:pPr>
        <w:spacing w:line="276" w:lineRule="auto"/>
        <w:jc w:val="both"/>
        <w:rPr>
          <w:rFonts w:ascii="Segoe UI" w:hAnsi="Segoe UI" w:cs="Segoe UI"/>
        </w:rPr>
      </w:pPr>
      <w:r w:rsidRPr="004E4128">
        <w:rPr>
          <w:rFonts w:ascii="Segoe UI" w:eastAsia="Times New Roman" w:hAnsi="Segoe UI" w:cs="Segoe UI"/>
        </w:rPr>
        <w:t>Věcné vymezení podporovaných opatření, podmínky podpory, způsobilost výdajů a administrativní procesy vůči konečným příjemcům upravuje výzva NPŽP č. 7/2021 (vyhlášená k 30.9.2021).</w:t>
      </w:r>
    </w:p>
    <w:p w14:paraId="7E295E5D" w14:textId="77777777" w:rsidR="003F6A83" w:rsidRPr="004E4128" w:rsidRDefault="003F6A83" w:rsidP="004E4128">
      <w:pPr>
        <w:spacing w:line="276" w:lineRule="auto"/>
        <w:jc w:val="both"/>
        <w:rPr>
          <w:rFonts w:ascii="Segoe UI" w:eastAsia="Times New Roman" w:hAnsi="Segoe UI" w:cs="Segoe UI"/>
        </w:rPr>
      </w:pPr>
      <w:r w:rsidRPr="004E4128">
        <w:rPr>
          <w:rFonts w:ascii="Segoe UI" w:eastAsia="Times New Roman" w:hAnsi="Segoe UI" w:cs="Segoe UI"/>
          <w:b/>
        </w:rPr>
        <w:t>Alokace:</w:t>
      </w:r>
      <w:r w:rsidRPr="004E4128">
        <w:rPr>
          <w:rFonts w:ascii="Segoe UI" w:eastAsia="Times New Roman" w:hAnsi="Segoe UI" w:cs="Segoe UI"/>
        </w:rPr>
        <w:t xml:space="preserve"> 300 mil. Kč</w:t>
      </w:r>
    </w:p>
    <w:p w14:paraId="14161DB5" w14:textId="27FC7CC7" w:rsidR="003F6A83" w:rsidRPr="004E4128" w:rsidRDefault="003F6A83" w:rsidP="004E4128">
      <w:pPr>
        <w:spacing w:line="276" w:lineRule="auto"/>
        <w:jc w:val="both"/>
        <w:rPr>
          <w:rFonts w:ascii="Segoe UI" w:eastAsia="Times New Roman" w:hAnsi="Segoe UI" w:cs="Segoe UI"/>
        </w:rPr>
      </w:pPr>
      <w:r w:rsidRPr="004E4128">
        <w:rPr>
          <w:rFonts w:ascii="Segoe UI" w:eastAsia="Times New Roman" w:hAnsi="Segoe UI" w:cs="Segoe UI"/>
          <w:b/>
        </w:rPr>
        <w:t>Účel podpory:</w:t>
      </w:r>
      <w:r w:rsidRPr="004E4128">
        <w:rPr>
          <w:rFonts w:ascii="Segoe UI" w:eastAsia="Times New Roman" w:hAnsi="Segoe UI" w:cs="Segoe UI"/>
        </w:rPr>
        <w:t xml:space="preserve"> je prevence či omezení znečištění povrchových a podzemních vod z</w:t>
      </w:r>
      <w:r w:rsidR="001D1769" w:rsidRPr="004E4128">
        <w:rPr>
          <w:rFonts w:ascii="Segoe UI" w:eastAsia="Times New Roman" w:hAnsi="Segoe UI" w:cs="Segoe UI"/>
        </w:rPr>
        <w:t> </w:t>
      </w:r>
      <w:r w:rsidRPr="004E4128">
        <w:rPr>
          <w:rFonts w:ascii="Segoe UI" w:eastAsia="Times New Roman" w:hAnsi="Segoe UI" w:cs="Segoe UI"/>
        </w:rPr>
        <w:t>komunálních zdrojů prostřednictvím realizace soustav DČOV do kapacity 50 EO, a to v</w:t>
      </w:r>
      <w:r w:rsidR="001D1769" w:rsidRPr="004E4128">
        <w:rPr>
          <w:rFonts w:ascii="Segoe UI" w:eastAsia="Times New Roman" w:hAnsi="Segoe UI" w:cs="Segoe UI"/>
        </w:rPr>
        <w:t> </w:t>
      </w:r>
      <w:r w:rsidRPr="004E4128">
        <w:rPr>
          <w:rFonts w:ascii="Segoe UI" w:eastAsia="Times New Roman" w:hAnsi="Segoe UI" w:cs="Segoe UI"/>
        </w:rPr>
        <w:t>oblastech, kde není z technického či ekonomického hlediska výhledová možnost připojení nemovitostí ke stokové síti zakončené ČOV</w:t>
      </w:r>
    </w:p>
    <w:p w14:paraId="2F7E6F6A" w14:textId="77777777" w:rsidR="003F6A83" w:rsidRPr="004E4128" w:rsidRDefault="003F6A83" w:rsidP="004E4128">
      <w:pPr>
        <w:spacing w:line="276" w:lineRule="auto"/>
        <w:jc w:val="both"/>
        <w:rPr>
          <w:rFonts w:ascii="Segoe UI" w:eastAsia="Times New Roman" w:hAnsi="Segoe UI" w:cs="Segoe UI"/>
        </w:rPr>
      </w:pPr>
      <w:r w:rsidRPr="004E4128">
        <w:rPr>
          <w:rFonts w:ascii="Segoe UI" w:eastAsia="Times New Roman" w:hAnsi="Segoe UI" w:cs="Segoe UI"/>
          <w:b/>
        </w:rPr>
        <w:t>Oprávnění příjemci podpory:</w:t>
      </w:r>
      <w:r w:rsidRPr="004E4128">
        <w:rPr>
          <w:rFonts w:ascii="Segoe UI" w:eastAsia="Times New Roman" w:hAnsi="Segoe UI" w:cs="Segoe UI"/>
        </w:rPr>
        <w:t xml:space="preserve"> obce ve smyslu zákona č. 128/2000 Sb., o obcích (obecní zřízení), v platném znění.</w:t>
      </w:r>
    </w:p>
    <w:p w14:paraId="2084F400" w14:textId="77777777" w:rsidR="003F6A83" w:rsidRPr="004E4128" w:rsidRDefault="003F6A83" w:rsidP="004E4128">
      <w:pPr>
        <w:spacing w:line="276" w:lineRule="auto"/>
        <w:jc w:val="both"/>
        <w:rPr>
          <w:rFonts w:ascii="Segoe UI" w:eastAsia="Times New Roman" w:hAnsi="Segoe UI" w:cs="Segoe UI"/>
        </w:rPr>
      </w:pPr>
      <w:r w:rsidRPr="004E4128">
        <w:rPr>
          <w:rFonts w:ascii="Segoe UI" w:eastAsia="Times New Roman" w:hAnsi="Segoe UI" w:cs="Segoe UI"/>
          <w:b/>
        </w:rPr>
        <w:t>Výše podpory:</w:t>
      </w:r>
      <w:r w:rsidRPr="004E4128">
        <w:rPr>
          <w:rFonts w:ascii="Segoe UI" w:eastAsia="Times New Roman" w:hAnsi="Segoe UI" w:cs="Segoe UI"/>
        </w:rPr>
        <w:t xml:space="preserve"> </w:t>
      </w:r>
    </w:p>
    <w:p w14:paraId="39D35600" w14:textId="7B9710A5" w:rsidR="004E4128" w:rsidRPr="004E4128" w:rsidRDefault="003F6A83" w:rsidP="004E4128">
      <w:pPr>
        <w:spacing w:line="276" w:lineRule="auto"/>
        <w:jc w:val="both"/>
        <w:rPr>
          <w:rFonts w:ascii="Segoe UI" w:eastAsia="Times New Roman" w:hAnsi="Segoe UI" w:cs="Segoe UI"/>
        </w:rPr>
      </w:pPr>
      <w:r w:rsidRPr="004E4128">
        <w:rPr>
          <w:rFonts w:ascii="Segoe UI" w:eastAsia="Times New Roman" w:hAnsi="Segoe UI" w:cs="Segoe UI"/>
        </w:rPr>
        <w:t>Podpora je poskytována formou dotace z prostředků SFŽP v souladu s výzvou NPŽP č.</w:t>
      </w:r>
      <w:r w:rsidR="001D1769" w:rsidRPr="004E4128">
        <w:rPr>
          <w:rFonts w:ascii="Segoe UI" w:eastAsia="Times New Roman" w:hAnsi="Segoe UI" w:cs="Segoe UI"/>
        </w:rPr>
        <w:t> </w:t>
      </w:r>
      <w:r w:rsidRPr="004E4128">
        <w:rPr>
          <w:rFonts w:ascii="Segoe UI" w:eastAsia="Times New Roman" w:hAnsi="Segoe UI" w:cs="Segoe UI"/>
        </w:rPr>
        <w:t>7/2021 a dále za podmínek stanovených v rozhodnutí ministra životního prostředí o</w:t>
      </w:r>
      <w:r w:rsidR="001D1769" w:rsidRPr="004E4128">
        <w:rPr>
          <w:rFonts w:ascii="Segoe UI" w:eastAsia="Times New Roman" w:hAnsi="Segoe UI" w:cs="Segoe UI"/>
        </w:rPr>
        <w:t> </w:t>
      </w:r>
      <w:r w:rsidRPr="004E4128">
        <w:rPr>
          <w:rFonts w:ascii="Segoe UI" w:eastAsia="Times New Roman" w:hAnsi="Segoe UI" w:cs="Segoe UI"/>
        </w:rPr>
        <w:t>poskytnutí finančních prostředků (dále jen „rozhodnutí“) a ve smlouvě o poskytnutí podpory ze Státního fondu životního prostředí ČR (dále jen „smlouva“).</w:t>
      </w:r>
    </w:p>
    <w:p w14:paraId="10A454AA" w14:textId="77777777" w:rsidR="003F6A83" w:rsidRPr="004E4128" w:rsidRDefault="003F6A83" w:rsidP="004E4128">
      <w:pPr>
        <w:spacing w:before="120" w:after="0" w:line="276" w:lineRule="auto"/>
        <w:jc w:val="both"/>
        <w:rPr>
          <w:rFonts w:ascii="Segoe UI" w:hAnsi="Segoe UI" w:cs="Segoe UI"/>
          <w:b/>
        </w:rPr>
      </w:pPr>
      <w:r w:rsidRPr="004E4128">
        <w:rPr>
          <w:rFonts w:ascii="Segoe UI" w:hAnsi="Segoe UI" w:cs="Segoe UI"/>
          <w:b/>
        </w:rPr>
        <w:t>Výše podpory na realizaci jedné DČOV činí:</w:t>
      </w:r>
    </w:p>
    <w:p w14:paraId="0B50B655" w14:textId="77777777" w:rsidR="003F6A83" w:rsidRPr="004E4128" w:rsidRDefault="003F6A83" w:rsidP="004E4128">
      <w:pPr>
        <w:pStyle w:val="Odrky"/>
        <w:spacing w:before="0" w:after="0"/>
        <w:rPr>
          <w:rFonts w:cs="Segoe UI"/>
          <w:sz w:val="22"/>
        </w:rPr>
      </w:pPr>
      <w:r w:rsidRPr="004E4128">
        <w:rPr>
          <w:rFonts w:cs="Segoe UI"/>
          <w:sz w:val="22"/>
        </w:rPr>
        <w:lastRenderedPageBreak/>
        <w:t>při kapacitě DČOV 1-15 EO: 150 tis. Kč;</w:t>
      </w:r>
    </w:p>
    <w:p w14:paraId="326F93AD" w14:textId="77777777" w:rsidR="003F6A83" w:rsidRPr="004E4128" w:rsidRDefault="003F6A83" w:rsidP="004E4128">
      <w:pPr>
        <w:pStyle w:val="Odrky"/>
        <w:spacing w:before="0"/>
        <w:ind w:left="714" w:hanging="357"/>
        <w:rPr>
          <w:rFonts w:cs="Segoe UI"/>
          <w:sz w:val="22"/>
        </w:rPr>
      </w:pPr>
      <w:r w:rsidRPr="004E4128">
        <w:rPr>
          <w:rFonts w:cs="Segoe UI"/>
          <w:sz w:val="22"/>
        </w:rPr>
        <w:t>při kapacitě DČOV 16-50 EO: 300 tis. Kč;</w:t>
      </w:r>
    </w:p>
    <w:p w14:paraId="3B3FF454" w14:textId="20A027B7" w:rsidR="007E5963" w:rsidRPr="004E4128" w:rsidRDefault="003F6A83" w:rsidP="004E4128">
      <w:pPr>
        <w:spacing w:after="0" w:line="276" w:lineRule="auto"/>
        <w:jc w:val="both"/>
        <w:rPr>
          <w:rFonts w:ascii="Segoe UI" w:hAnsi="Segoe UI" w:cs="Segoe UI"/>
        </w:rPr>
      </w:pPr>
      <w:r w:rsidRPr="004E4128">
        <w:rPr>
          <w:rFonts w:ascii="Segoe UI" w:hAnsi="Segoe UI" w:cs="Segoe UI"/>
        </w:rPr>
        <w:t>přičemž maximální výše podpory na jeden projekt činí 80 % z celkových způsobilých výdajů.</w:t>
      </w:r>
    </w:p>
    <w:p w14:paraId="56E82849" w14:textId="77777777" w:rsidR="00053806" w:rsidRPr="004E4128" w:rsidRDefault="00053806" w:rsidP="004E4128">
      <w:pPr>
        <w:keepNext/>
        <w:spacing w:after="240" w:line="276" w:lineRule="auto"/>
        <w:jc w:val="both"/>
        <w:rPr>
          <w:rFonts w:ascii="Segoe UI" w:hAnsi="Segoe UI" w:cs="Segoe UI"/>
        </w:rPr>
      </w:pPr>
      <w:r w:rsidRPr="004E4128">
        <w:rPr>
          <w:rFonts w:ascii="Segoe UI" w:hAnsi="Segoe UI" w:cs="Segoe UI"/>
        </w:rPr>
        <w:t>U projektů se nepřepokládá naplnění znaků veřejné podpory. V případě identifikace veřejné podpory bude umožněna jen podpora de minimis (Nařízení Komise (EU) č. 1407/2013 ze dne 18. 12. 2013, o použití článků 107 a 108 Smlouvy o fungování Evropské unie na podporu de minimis.“</w:t>
      </w:r>
    </w:p>
    <w:p w14:paraId="7A2FE4D0" w14:textId="77777777" w:rsidR="003F6A83" w:rsidRPr="004E4128" w:rsidRDefault="003F6A83" w:rsidP="004E4128">
      <w:pPr>
        <w:spacing w:line="276" w:lineRule="auto"/>
        <w:jc w:val="both"/>
        <w:rPr>
          <w:rFonts w:ascii="Segoe UI" w:hAnsi="Segoe UI" w:cs="Segoe UI"/>
          <w:b/>
        </w:rPr>
      </w:pPr>
      <w:r w:rsidRPr="004E4128">
        <w:rPr>
          <w:rFonts w:ascii="Segoe UI" w:hAnsi="Segoe UI" w:cs="Segoe UI"/>
          <w:b/>
        </w:rPr>
        <w:t>Popis podporovaných aktivit:</w:t>
      </w:r>
    </w:p>
    <w:p w14:paraId="1A69F414" w14:textId="0888BF0A" w:rsidR="003F6A83" w:rsidRPr="004E4128" w:rsidRDefault="003F6A83" w:rsidP="004E4128">
      <w:pPr>
        <w:spacing w:line="276" w:lineRule="auto"/>
        <w:jc w:val="both"/>
        <w:rPr>
          <w:rFonts w:ascii="Segoe UI" w:hAnsi="Segoe UI" w:cs="Segoe UI"/>
        </w:rPr>
      </w:pPr>
      <w:r w:rsidRPr="004E4128">
        <w:rPr>
          <w:rFonts w:ascii="Segoe UI" w:hAnsi="Segoe UI" w:cs="Segoe UI"/>
        </w:rPr>
        <w:t>Podporována bude realizace soustav individuálních čistíren odpadních vod v podobě DČOV do kapacity 50 EO</w:t>
      </w:r>
      <w:r w:rsidRPr="004E4128">
        <w:rPr>
          <w:rStyle w:val="Znakapoznpodarou"/>
          <w:rFonts w:ascii="Segoe UI" w:hAnsi="Segoe UI" w:cs="Segoe UI"/>
        </w:rPr>
        <w:footnoteReference w:id="1"/>
      </w:r>
      <w:r w:rsidRPr="004E4128">
        <w:rPr>
          <w:rFonts w:ascii="Segoe UI" w:hAnsi="Segoe UI" w:cs="Segoe UI"/>
        </w:rPr>
        <w:t xml:space="preserve"> pro budovy využívané k trvalému rodinnému bydlení (zejména rodinné a bytové domy) a pro budovy ve vlastnictví dané obce, v oblastech, kde není z technického či ekonomického hlediska možné připojit nemovitosti ke stokové síti zakončené ČOV.</w:t>
      </w:r>
    </w:p>
    <w:p w14:paraId="6DC5681F" w14:textId="53D409CC" w:rsidR="003F6A83" w:rsidRPr="004E4128" w:rsidRDefault="003F6A83" w:rsidP="004E4128">
      <w:pPr>
        <w:spacing w:line="276" w:lineRule="auto"/>
        <w:jc w:val="both"/>
        <w:rPr>
          <w:rFonts w:ascii="Segoe UI" w:hAnsi="Segoe UI" w:cs="Segoe UI"/>
        </w:rPr>
      </w:pPr>
      <w:r w:rsidRPr="004E4128">
        <w:rPr>
          <w:rFonts w:ascii="Segoe UI" w:hAnsi="Segoe UI" w:cs="Segoe UI"/>
        </w:rPr>
        <w:t>Podporovány jsou pouze DČOV nesoucí označení CE, pro které výrobce vystavil, v souladu s</w:t>
      </w:r>
      <w:r w:rsidR="001D1769" w:rsidRPr="004E4128">
        <w:rPr>
          <w:rFonts w:ascii="Segoe UI" w:hAnsi="Segoe UI" w:cs="Segoe UI"/>
        </w:rPr>
        <w:t> </w:t>
      </w:r>
      <w:r w:rsidRPr="004E4128">
        <w:rPr>
          <w:rFonts w:ascii="Segoe UI" w:hAnsi="Segoe UI" w:cs="Segoe UI"/>
        </w:rPr>
        <w:t>nařízením Evropského parlamentu a Rady (EU) č. 305/2011 ze dne 9. března 2011, kterým se stanoví harmonizované podmínky pro uvádění stavebních výrobků na trh a kterým se zrušuje směrnice Rady 89/106/EHS, prohlášení o vlastnostech, jejichž účinnost čištění byla stanovena na základě zkoušky dle ČSN EN 12 566</w:t>
      </w:r>
      <w:r w:rsidRPr="004E4128">
        <w:rPr>
          <w:rFonts w:ascii="Segoe UI" w:hAnsi="Segoe UI" w:cs="Segoe UI"/>
        </w:rPr>
        <w:noBreakHyphen/>
        <w:t>3 a které splňují níže uvedené parametry.</w:t>
      </w:r>
    </w:p>
    <w:p w14:paraId="49386AB1" w14:textId="77777777" w:rsidR="003F6A83" w:rsidRPr="004E4128" w:rsidRDefault="003F6A83" w:rsidP="004E4128">
      <w:pPr>
        <w:pStyle w:val="Podmnky"/>
        <w:rPr>
          <w:rFonts w:cs="Segoe UI"/>
          <w:sz w:val="22"/>
        </w:rPr>
      </w:pPr>
      <w:r w:rsidRPr="004E4128">
        <w:rPr>
          <w:rFonts w:cs="Segoe UI"/>
          <w:sz w:val="22"/>
        </w:rPr>
        <w:t>V případě vypouštění vyčištěných odpadních vod do vod povrchových je nutné splnit parametry uvedené v tabulce č. 1. DČOV musí zajišťovat vyšší účinnost nitrifikace a částečné odstraňování dusíku denitrifikací. Požadavek na účinnost odstraňování fosforu (</w:t>
      </w:r>
      <w:proofErr w:type="spellStart"/>
      <w:r w:rsidRPr="004E4128">
        <w:rPr>
          <w:rFonts w:cs="Segoe UI"/>
          <w:sz w:val="22"/>
        </w:rPr>
        <w:t>P</w:t>
      </w:r>
      <w:r w:rsidRPr="004E4128">
        <w:rPr>
          <w:rFonts w:cs="Segoe UI"/>
          <w:sz w:val="22"/>
          <w:vertAlign w:val="subscript"/>
        </w:rPr>
        <w:t>celk</w:t>
      </w:r>
      <w:proofErr w:type="spellEnd"/>
      <w:r w:rsidRPr="004E4128">
        <w:rPr>
          <w:rFonts w:cs="Segoe UI"/>
          <w:sz w:val="22"/>
          <w:vertAlign w:val="subscript"/>
        </w:rPr>
        <w:t>.</w:t>
      </w:r>
      <w:r w:rsidRPr="004E4128">
        <w:rPr>
          <w:rFonts w:cs="Segoe UI"/>
          <w:sz w:val="22"/>
        </w:rPr>
        <w:t>) je nutné splnit pouze v případě, že je tak uvedeno ve stanovisku příslušného správce povodí. V takovém případě musí být DČOV vybavena technologií pro chemické odstranění fosforu.</w:t>
      </w:r>
    </w:p>
    <w:p w14:paraId="1461E4D7" w14:textId="33CDA61D" w:rsidR="003F6A83" w:rsidRPr="004E4128" w:rsidRDefault="003F6A83" w:rsidP="004E4128">
      <w:pPr>
        <w:pStyle w:val="Titulek"/>
        <w:spacing w:before="240" w:after="120" w:line="276" w:lineRule="auto"/>
        <w:rPr>
          <w:rFonts w:cs="Segoe UI"/>
          <w:color w:val="auto"/>
          <w:sz w:val="22"/>
          <w:szCs w:val="22"/>
        </w:rPr>
      </w:pPr>
      <w:r w:rsidRPr="004E4128">
        <w:rPr>
          <w:rFonts w:cs="Segoe UI"/>
          <w:color w:val="auto"/>
          <w:sz w:val="22"/>
          <w:szCs w:val="22"/>
        </w:rPr>
        <w:t>Tabulka č. 1: Vypouštění do vod povrchových – Minimální účinnost odstraňovaného znečištění u</w:t>
      </w:r>
      <w:r w:rsidR="001D1769" w:rsidRPr="004E4128">
        <w:rPr>
          <w:rFonts w:cs="Segoe UI"/>
          <w:color w:val="auto"/>
          <w:sz w:val="22"/>
          <w:szCs w:val="22"/>
        </w:rPr>
        <w:t> </w:t>
      </w:r>
      <w:r w:rsidRPr="004E4128">
        <w:rPr>
          <w:rFonts w:cs="Segoe UI"/>
          <w:color w:val="auto"/>
          <w:sz w:val="22"/>
          <w:szCs w:val="22"/>
        </w:rPr>
        <w:t>jednotlivých ukazatelů v %</w:t>
      </w:r>
    </w:p>
    <w:tbl>
      <w:tblPr>
        <w:tblStyle w:val="Tabulkasmkou4zvraznn3"/>
        <w:tblW w:w="9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620" w:firstRow="1" w:lastRow="0" w:firstColumn="0" w:lastColumn="0" w:noHBand="1" w:noVBand="1"/>
      </w:tblPr>
      <w:tblGrid>
        <w:gridCol w:w="1831"/>
        <w:gridCol w:w="1694"/>
        <w:gridCol w:w="1553"/>
        <w:gridCol w:w="1694"/>
        <w:gridCol w:w="2259"/>
      </w:tblGrid>
      <w:tr w:rsidR="003F6A83" w:rsidRPr="004E4128" w14:paraId="2CBE6353" w14:textId="77777777" w:rsidTr="00670637">
        <w:trPr>
          <w:cnfStyle w:val="100000000000" w:firstRow="1" w:lastRow="0" w:firstColumn="0" w:lastColumn="0" w:oddVBand="0" w:evenVBand="0" w:oddHBand="0" w:evenHBand="0" w:firstRowFirstColumn="0" w:firstRowLastColumn="0" w:lastRowFirstColumn="0" w:lastRowLastColumn="0"/>
          <w:trHeight w:val="610"/>
        </w:trPr>
        <w:tc>
          <w:tcPr>
            <w:tcW w:w="1831" w:type="dxa"/>
            <w:tcBorders>
              <w:top w:val="single" w:sz="12" w:space="0" w:color="auto"/>
              <w:left w:val="none" w:sz="0" w:space="0" w:color="auto"/>
              <w:bottom w:val="single" w:sz="12" w:space="0" w:color="auto"/>
              <w:right w:val="none" w:sz="0" w:space="0" w:color="auto"/>
            </w:tcBorders>
            <w:shd w:val="clear" w:color="auto" w:fill="B4C6E7" w:themeFill="accent5" w:themeFillTint="66"/>
            <w:vAlign w:val="center"/>
          </w:tcPr>
          <w:p w14:paraId="0A94CC19" w14:textId="77777777" w:rsidR="003F6A83" w:rsidRPr="004E4128" w:rsidRDefault="003F6A83" w:rsidP="00C1513B">
            <w:pPr>
              <w:jc w:val="both"/>
              <w:rPr>
                <w:rFonts w:ascii="Segoe UI" w:hAnsi="Segoe UI" w:cs="Segoe UI"/>
                <w:color w:val="auto"/>
              </w:rPr>
            </w:pPr>
            <w:proofErr w:type="spellStart"/>
            <w:r w:rsidRPr="004E4128">
              <w:rPr>
                <w:rFonts w:ascii="Segoe UI" w:hAnsi="Segoe UI" w:cs="Segoe UI"/>
                <w:color w:val="auto"/>
              </w:rPr>
              <w:t>CHSK</w:t>
            </w:r>
            <w:r w:rsidRPr="004E4128">
              <w:rPr>
                <w:rFonts w:ascii="Segoe UI" w:hAnsi="Segoe UI" w:cs="Segoe UI"/>
                <w:color w:val="auto"/>
                <w:vertAlign w:val="subscript"/>
              </w:rPr>
              <w:t>Cr</w:t>
            </w:r>
            <w:proofErr w:type="spellEnd"/>
          </w:p>
        </w:tc>
        <w:tc>
          <w:tcPr>
            <w:tcW w:w="1694" w:type="dxa"/>
            <w:tcBorders>
              <w:top w:val="single" w:sz="12" w:space="0" w:color="auto"/>
              <w:left w:val="none" w:sz="0" w:space="0" w:color="auto"/>
              <w:bottom w:val="single" w:sz="12" w:space="0" w:color="auto"/>
              <w:right w:val="none" w:sz="0" w:space="0" w:color="auto"/>
            </w:tcBorders>
            <w:shd w:val="clear" w:color="auto" w:fill="B4C6E7" w:themeFill="accent5" w:themeFillTint="66"/>
            <w:vAlign w:val="center"/>
          </w:tcPr>
          <w:p w14:paraId="09669335" w14:textId="77777777" w:rsidR="003F6A83" w:rsidRPr="004E4128" w:rsidRDefault="003F6A83" w:rsidP="00C1513B">
            <w:pPr>
              <w:jc w:val="both"/>
              <w:rPr>
                <w:rFonts w:ascii="Segoe UI" w:hAnsi="Segoe UI" w:cs="Segoe UI"/>
                <w:color w:val="auto"/>
              </w:rPr>
            </w:pPr>
            <w:r w:rsidRPr="004E4128">
              <w:rPr>
                <w:rFonts w:ascii="Segoe UI" w:hAnsi="Segoe UI" w:cs="Segoe UI"/>
                <w:color w:val="auto"/>
              </w:rPr>
              <w:t>BSK</w:t>
            </w:r>
            <w:r w:rsidRPr="004E4128">
              <w:rPr>
                <w:rFonts w:ascii="Segoe UI" w:hAnsi="Segoe UI" w:cs="Segoe UI"/>
                <w:color w:val="auto"/>
                <w:vertAlign w:val="subscript"/>
              </w:rPr>
              <w:t>5</w:t>
            </w:r>
          </w:p>
        </w:tc>
        <w:tc>
          <w:tcPr>
            <w:tcW w:w="1553" w:type="dxa"/>
            <w:tcBorders>
              <w:top w:val="single" w:sz="12" w:space="0" w:color="auto"/>
              <w:left w:val="none" w:sz="0" w:space="0" w:color="auto"/>
              <w:bottom w:val="single" w:sz="12" w:space="0" w:color="auto"/>
              <w:right w:val="none" w:sz="0" w:space="0" w:color="auto"/>
            </w:tcBorders>
            <w:shd w:val="clear" w:color="auto" w:fill="B4C6E7" w:themeFill="accent5" w:themeFillTint="66"/>
            <w:vAlign w:val="center"/>
          </w:tcPr>
          <w:p w14:paraId="3F2A0D9A" w14:textId="77777777" w:rsidR="003F6A83" w:rsidRPr="004E4128" w:rsidRDefault="003F6A83" w:rsidP="00C1513B">
            <w:pPr>
              <w:jc w:val="both"/>
              <w:rPr>
                <w:rFonts w:ascii="Segoe UI" w:hAnsi="Segoe UI" w:cs="Segoe UI"/>
                <w:color w:val="auto"/>
              </w:rPr>
            </w:pPr>
            <w:r w:rsidRPr="004E4128">
              <w:rPr>
                <w:rFonts w:ascii="Segoe UI" w:hAnsi="Segoe UI" w:cs="Segoe UI"/>
                <w:color w:val="auto"/>
              </w:rPr>
              <w:t>N-NH</w:t>
            </w:r>
            <w:r w:rsidRPr="004E4128">
              <w:rPr>
                <w:rFonts w:ascii="Segoe UI" w:hAnsi="Segoe UI" w:cs="Segoe UI"/>
                <w:color w:val="auto"/>
                <w:vertAlign w:val="subscript"/>
              </w:rPr>
              <w:t>4</w:t>
            </w:r>
            <w:r w:rsidRPr="004E4128">
              <w:rPr>
                <w:rFonts w:ascii="Segoe UI" w:hAnsi="Segoe UI" w:cs="Segoe UI"/>
                <w:color w:val="auto"/>
                <w:vertAlign w:val="superscript"/>
              </w:rPr>
              <w:t>+</w:t>
            </w:r>
          </w:p>
        </w:tc>
        <w:tc>
          <w:tcPr>
            <w:tcW w:w="1694" w:type="dxa"/>
            <w:tcBorders>
              <w:top w:val="single" w:sz="12" w:space="0" w:color="auto"/>
              <w:left w:val="none" w:sz="0" w:space="0" w:color="auto"/>
              <w:bottom w:val="single" w:sz="12" w:space="0" w:color="auto"/>
              <w:right w:val="none" w:sz="0" w:space="0" w:color="auto"/>
            </w:tcBorders>
            <w:shd w:val="clear" w:color="auto" w:fill="B4C6E7" w:themeFill="accent5" w:themeFillTint="66"/>
            <w:vAlign w:val="center"/>
          </w:tcPr>
          <w:p w14:paraId="4B58B35F" w14:textId="77777777" w:rsidR="003F6A83" w:rsidRPr="004E4128" w:rsidRDefault="003F6A83" w:rsidP="00C1513B">
            <w:pPr>
              <w:jc w:val="both"/>
              <w:rPr>
                <w:rFonts w:ascii="Segoe UI" w:hAnsi="Segoe UI" w:cs="Segoe UI"/>
                <w:color w:val="auto"/>
              </w:rPr>
            </w:pPr>
            <w:proofErr w:type="spellStart"/>
            <w:r w:rsidRPr="004E4128">
              <w:rPr>
                <w:rFonts w:ascii="Segoe UI" w:hAnsi="Segoe UI" w:cs="Segoe UI"/>
                <w:color w:val="auto"/>
              </w:rPr>
              <w:t>N</w:t>
            </w:r>
            <w:r w:rsidRPr="004E4128">
              <w:rPr>
                <w:rFonts w:ascii="Segoe UI" w:hAnsi="Segoe UI" w:cs="Segoe UI"/>
                <w:color w:val="auto"/>
                <w:vertAlign w:val="subscript"/>
              </w:rPr>
              <w:t>celk</w:t>
            </w:r>
            <w:proofErr w:type="spellEnd"/>
            <w:r w:rsidRPr="004E4128">
              <w:rPr>
                <w:rFonts w:ascii="Segoe UI" w:hAnsi="Segoe UI" w:cs="Segoe UI"/>
                <w:color w:val="auto"/>
                <w:vertAlign w:val="subscript"/>
              </w:rPr>
              <w:t>.</w:t>
            </w:r>
          </w:p>
        </w:tc>
        <w:tc>
          <w:tcPr>
            <w:tcW w:w="2259" w:type="dxa"/>
            <w:tcBorders>
              <w:top w:val="single" w:sz="12" w:space="0" w:color="auto"/>
              <w:left w:val="none" w:sz="0" w:space="0" w:color="auto"/>
              <w:bottom w:val="single" w:sz="12" w:space="0" w:color="auto"/>
              <w:right w:val="none" w:sz="0" w:space="0" w:color="auto"/>
            </w:tcBorders>
            <w:shd w:val="clear" w:color="auto" w:fill="B4C6E7" w:themeFill="accent5" w:themeFillTint="66"/>
            <w:vAlign w:val="center"/>
          </w:tcPr>
          <w:p w14:paraId="24E628F7" w14:textId="77777777" w:rsidR="003F6A83" w:rsidRPr="004E4128" w:rsidRDefault="003F6A83" w:rsidP="00C1513B">
            <w:pPr>
              <w:jc w:val="both"/>
              <w:rPr>
                <w:rFonts w:ascii="Segoe UI" w:hAnsi="Segoe UI" w:cs="Segoe UI"/>
                <w:color w:val="auto"/>
              </w:rPr>
            </w:pPr>
            <w:proofErr w:type="spellStart"/>
            <w:r w:rsidRPr="004E4128">
              <w:rPr>
                <w:rFonts w:ascii="Segoe UI" w:hAnsi="Segoe UI" w:cs="Segoe UI"/>
                <w:color w:val="auto"/>
              </w:rPr>
              <w:t>P</w:t>
            </w:r>
            <w:r w:rsidRPr="004E4128">
              <w:rPr>
                <w:rFonts w:ascii="Segoe UI" w:hAnsi="Segoe UI" w:cs="Segoe UI"/>
                <w:color w:val="auto"/>
                <w:vertAlign w:val="subscript"/>
              </w:rPr>
              <w:t>celk</w:t>
            </w:r>
            <w:proofErr w:type="spellEnd"/>
            <w:r w:rsidRPr="004E4128">
              <w:rPr>
                <w:rFonts w:ascii="Segoe UI" w:hAnsi="Segoe UI" w:cs="Segoe UI"/>
                <w:color w:val="auto"/>
                <w:vertAlign w:val="subscript"/>
              </w:rPr>
              <w:t>.</w:t>
            </w:r>
          </w:p>
        </w:tc>
      </w:tr>
      <w:tr w:rsidR="003F6A83" w:rsidRPr="004E4128" w14:paraId="6D5D0EDE" w14:textId="77777777" w:rsidTr="00670637">
        <w:trPr>
          <w:trHeight w:val="563"/>
        </w:trPr>
        <w:tc>
          <w:tcPr>
            <w:tcW w:w="1831" w:type="dxa"/>
            <w:tcBorders>
              <w:top w:val="single" w:sz="12" w:space="0" w:color="auto"/>
            </w:tcBorders>
            <w:vAlign w:val="center"/>
          </w:tcPr>
          <w:p w14:paraId="1EF52798" w14:textId="77777777" w:rsidR="003F6A83" w:rsidRPr="004E4128" w:rsidRDefault="003F6A83" w:rsidP="00C1513B">
            <w:pPr>
              <w:jc w:val="both"/>
              <w:rPr>
                <w:rFonts w:ascii="Segoe UI" w:hAnsi="Segoe UI" w:cs="Segoe UI"/>
              </w:rPr>
            </w:pPr>
            <w:r w:rsidRPr="004E4128">
              <w:rPr>
                <w:rFonts w:ascii="Segoe UI" w:hAnsi="Segoe UI" w:cs="Segoe UI"/>
              </w:rPr>
              <w:t>75</w:t>
            </w:r>
          </w:p>
        </w:tc>
        <w:tc>
          <w:tcPr>
            <w:tcW w:w="1694" w:type="dxa"/>
            <w:tcBorders>
              <w:top w:val="single" w:sz="12" w:space="0" w:color="auto"/>
            </w:tcBorders>
            <w:vAlign w:val="center"/>
          </w:tcPr>
          <w:p w14:paraId="3DFCADCA" w14:textId="77777777" w:rsidR="003F6A83" w:rsidRPr="004E4128" w:rsidRDefault="003F6A83" w:rsidP="00C1513B">
            <w:pPr>
              <w:jc w:val="both"/>
              <w:rPr>
                <w:rFonts w:ascii="Segoe UI" w:hAnsi="Segoe UI" w:cs="Segoe UI"/>
              </w:rPr>
            </w:pPr>
            <w:r w:rsidRPr="004E4128">
              <w:rPr>
                <w:rFonts w:ascii="Segoe UI" w:hAnsi="Segoe UI" w:cs="Segoe UI"/>
              </w:rPr>
              <w:t>85</w:t>
            </w:r>
          </w:p>
        </w:tc>
        <w:tc>
          <w:tcPr>
            <w:tcW w:w="1553" w:type="dxa"/>
            <w:tcBorders>
              <w:top w:val="single" w:sz="12" w:space="0" w:color="auto"/>
            </w:tcBorders>
            <w:vAlign w:val="center"/>
          </w:tcPr>
          <w:p w14:paraId="21A3E15F" w14:textId="77777777" w:rsidR="003F6A83" w:rsidRPr="004E4128" w:rsidRDefault="003F6A83" w:rsidP="00C1513B">
            <w:pPr>
              <w:jc w:val="both"/>
              <w:rPr>
                <w:rFonts w:ascii="Segoe UI" w:hAnsi="Segoe UI" w:cs="Segoe UI"/>
              </w:rPr>
            </w:pPr>
            <w:r w:rsidRPr="004E4128">
              <w:rPr>
                <w:rFonts w:ascii="Segoe UI" w:hAnsi="Segoe UI" w:cs="Segoe UI"/>
              </w:rPr>
              <w:t>80</w:t>
            </w:r>
          </w:p>
        </w:tc>
        <w:tc>
          <w:tcPr>
            <w:tcW w:w="1694" w:type="dxa"/>
            <w:tcBorders>
              <w:top w:val="single" w:sz="12" w:space="0" w:color="auto"/>
            </w:tcBorders>
            <w:vAlign w:val="center"/>
          </w:tcPr>
          <w:p w14:paraId="2709BBD3" w14:textId="77777777" w:rsidR="003F6A83" w:rsidRPr="004E4128" w:rsidRDefault="003F6A83" w:rsidP="00C1513B">
            <w:pPr>
              <w:jc w:val="both"/>
              <w:rPr>
                <w:rFonts w:ascii="Segoe UI" w:hAnsi="Segoe UI" w:cs="Segoe UI"/>
              </w:rPr>
            </w:pPr>
            <w:r w:rsidRPr="004E4128">
              <w:rPr>
                <w:rFonts w:ascii="Segoe UI" w:hAnsi="Segoe UI" w:cs="Segoe UI"/>
              </w:rPr>
              <w:t>50</w:t>
            </w:r>
          </w:p>
        </w:tc>
        <w:tc>
          <w:tcPr>
            <w:tcW w:w="2259" w:type="dxa"/>
            <w:tcBorders>
              <w:top w:val="single" w:sz="12" w:space="0" w:color="auto"/>
            </w:tcBorders>
            <w:vAlign w:val="center"/>
          </w:tcPr>
          <w:p w14:paraId="3B775DFA" w14:textId="77777777" w:rsidR="003F6A83" w:rsidRPr="004E4128" w:rsidRDefault="003F6A83" w:rsidP="00C1513B">
            <w:pPr>
              <w:jc w:val="both"/>
              <w:rPr>
                <w:rFonts w:ascii="Segoe UI" w:hAnsi="Segoe UI" w:cs="Segoe UI"/>
              </w:rPr>
            </w:pPr>
            <w:r w:rsidRPr="004E4128">
              <w:rPr>
                <w:rFonts w:ascii="Segoe UI" w:hAnsi="Segoe UI" w:cs="Segoe UI"/>
              </w:rPr>
              <w:t>80</w:t>
            </w:r>
          </w:p>
        </w:tc>
      </w:tr>
    </w:tbl>
    <w:p w14:paraId="706D8DF6" w14:textId="77777777" w:rsidR="004E4128" w:rsidRPr="004E4128" w:rsidRDefault="004E4128" w:rsidP="004E4128">
      <w:pPr>
        <w:pStyle w:val="Podmnky"/>
        <w:keepNext/>
        <w:numPr>
          <w:ilvl w:val="0"/>
          <w:numId w:val="0"/>
        </w:numPr>
        <w:spacing w:before="0"/>
        <w:rPr>
          <w:rFonts w:cs="Segoe UI"/>
          <w:color w:val="808080" w:themeColor="background1" w:themeShade="80"/>
          <w:sz w:val="22"/>
        </w:rPr>
      </w:pPr>
    </w:p>
    <w:p w14:paraId="6C6E6671" w14:textId="609C8F26" w:rsidR="003F6A83" w:rsidRPr="004E4128" w:rsidRDefault="003F6A83" w:rsidP="004E4128">
      <w:pPr>
        <w:pStyle w:val="Podmnky"/>
        <w:keepNext/>
        <w:spacing w:before="0"/>
        <w:ind w:left="357" w:hanging="357"/>
        <w:rPr>
          <w:rFonts w:cs="Segoe UI"/>
          <w:color w:val="808080" w:themeColor="background1" w:themeShade="80"/>
          <w:sz w:val="22"/>
        </w:rPr>
      </w:pPr>
      <w:r w:rsidRPr="004E4128">
        <w:rPr>
          <w:rFonts w:cs="Segoe UI"/>
          <w:sz w:val="22"/>
        </w:rPr>
        <w:t>V případě vypouštění vyčištěných odpadních vod do vod podzemních musí být splněny parametry uvedené v tabulce č. 2:</w:t>
      </w:r>
    </w:p>
    <w:p w14:paraId="625CEF51" w14:textId="25AAAB0A" w:rsidR="003F6A83" w:rsidRPr="004E4128" w:rsidRDefault="003F6A83" w:rsidP="004E4128">
      <w:pPr>
        <w:pStyle w:val="Titulek"/>
        <w:keepNext/>
        <w:spacing w:before="240" w:after="120" w:line="276" w:lineRule="auto"/>
        <w:rPr>
          <w:rFonts w:cs="Segoe UI"/>
          <w:color w:val="auto"/>
          <w:sz w:val="22"/>
          <w:szCs w:val="22"/>
        </w:rPr>
      </w:pPr>
      <w:r w:rsidRPr="004E4128">
        <w:rPr>
          <w:rFonts w:cs="Segoe UI"/>
          <w:color w:val="auto"/>
          <w:sz w:val="22"/>
          <w:szCs w:val="22"/>
        </w:rPr>
        <w:t>Tabulka č. 2: Vypouštění do vod podzemních – Minimální účinnost odstraňovaného znečištění u</w:t>
      </w:r>
      <w:r w:rsidR="001D1769" w:rsidRPr="004E4128">
        <w:rPr>
          <w:rFonts w:cs="Segoe UI"/>
          <w:color w:val="auto"/>
          <w:sz w:val="22"/>
          <w:szCs w:val="22"/>
        </w:rPr>
        <w:t> </w:t>
      </w:r>
      <w:r w:rsidRPr="004E4128">
        <w:rPr>
          <w:rFonts w:cs="Segoe UI"/>
          <w:color w:val="auto"/>
          <w:sz w:val="22"/>
          <w:szCs w:val="22"/>
        </w:rPr>
        <w:t>jednotlivých ukazatelů v %</w:t>
      </w:r>
    </w:p>
    <w:tbl>
      <w:tblPr>
        <w:tblStyle w:val="Tabulkasmkou4zvraznn3"/>
        <w:tblW w:w="90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620" w:firstRow="1" w:lastRow="0" w:firstColumn="0" w:lastColumn="0" w:noHBand="1" w:noVBand="1"/>
      </w:tblPr>
      <w:tblGrid>
        <w:gridCol w:w="2263"/>
        <w:gridCol w:w="2268"/>
        <w:gridCol w:w="2127"/>
        <w:gridCol w:w="2409"/>
      </w:tblGrid>
      <w:tr w:rsidR="003F6A83" w:rsidRPr="004E4128" w14:paraId="46F060F4" w14:textId="77777777" w:rsidTr="00670637">
        <w:trPr>
          <w:cnfStyle w:val="100000000000" w:firstRow="1" w:lastRow="0" w:firstColumn="0" w:lastColumn="0" w:oddVBand="0" w:evenVBand="0" w:oddHBand="0" w:evenHBand="0" w:firstRowFirstColumn="0" w:firstRowLastColumn="0" w:lastRowFirstColumn="0" w:lastRowLastColumn="0"/>
          <w:trHeight w:val="508"/>
        </w:trPr>
        <w:tc>
          <w:tcPr>
            <w:tcW w:w="2263" w:type="dxa"/>
            <w:tcBorders>
              <w:top w:val="single" w:sz="12" w:space="0" w:color="auto"/>
              <w:left w:val="none" w:sz="0" w:space="0" w:color="auto"/>
              <w:bottom w:val="single" w:sz="12" w:space="0" w:color="auto"/>
              <w:right w:val="none" w:sz="0" w:space="0" w:color="auto"/>
            </w:tcBorders>
            <w:shd w:val="clear" w:color="auto" w:fill="B4C6E7" w:themeFill="accent5" w:themeFillTint="66"/>
            <w:vAlign w:val="center"/>
          </w:tcPr>
          <w:p w14:paraId="2255D06B" w14:textId="77777777" w:rsidR="003F6A83" w:rsidRPr="004E4128" w:rsidRDefault="003F6A83" w:rsidP="00C1513B">
            <w:pPr>
              <w:jc w:val="both"/>
              <w:rPr>
                <w:rFonts w:ascii="Segoe UI" w:hAnsi="Segoe UI" w:cs="Segoe UI"/>
                <w:color w:val="auto"/>
              </w:rPr>
            </w:pPr>
            <w:proofErr w:type="spellStart"/>
            <w:r w:rsidRPr="004E4128">
              <w:rPr>
                <w:rFonts w:ascii="Segoe UI" w:hAnsi="Segoe UI" w:cs="Segoe UI"/>
                <w:color w:val="auto"/>
              </w:rPr>
              <w:t>CHSK</w:t>
            </w:r>
            <w:r w:rsidRPr="004E4128">
              <w:rPr>
                <w:rFonts w:ascii="Segoe UI" w:hAnsi="Segoe UI" w:cs="Segoe UI"/>
                <w:color w:val="auto"/>
                <w:vertAlign w:val="subscript"/>
              </w:rPr>
              <w:t>Cr</w:t>
            </w:r>
            <w:proofErr w:type="spellEnd"/>
          </w:p>
        </w:tc>
        <w:tc>
          <w:tcPr>
            <w:tcW w:w="2268" w:type="dxa"/>
            <w:tcBorders>
              <w:top w:val="single" w:sz="12" w:space="0" w:color="auto"/>
              <w:left w:val="none" w:sz="0" w:space="0" w:color="auto"/>
              <w:bottom w:val="single" w:sz="12" w:space="0" w:color="auto"/>
              <w:right w:val="none" w:sz="0" w:space="0" w:color="auto"/>
            </w:tcBorders>
            <w:shd w:val="clear" w:color="auto" w:fill="B4C6E7" w:themeFill="accent5" w:themeFillTint="66"/>
            <w:vAlign w:val="center"/>
          </w:tcPr>
          <w:p w14:paraId="5129521E" w14:textId="77777777" w:rsidR="003F6A83" w:rsidRPr="004E4128" w:rsidRDefault="003F6A83" w:rsidP="00C1513B">
            <w:pPr>
              <w:jc w:val="both"/>
              <w:rPr>
                <w:rFonts w:ascii="Segoe UI" w:hAnsi="Segoe UI" w:cs="Segoe UI"/>
                <w:color w:val="auto"/>
              </w:rPr>
            </w:pPr>
            <w:r w:rsidRPr="004E4128">
              <w:rPr>
                <w:rFonts w:ascii="Segoe UI" w:hAnsi="Segoe UI" w:cs="Segoe UI"/>
                <w:color w:val="auto"/>
              </w:rPr>
              <w:t>BSK</w:t>
            </w:r>
            <w:r w:rsidRPr="004E4128">
              <w:rPr>
                <w:rFonts w:ascii="Segoe UI" w:hAnsi="Segoe UI" w:cs="Segoe UI"/>
                <w:color w:val="auto"/>
                <w:vertAlign w:val="subscript"/>
              </w:rPr>
              <w:t>5</w:t>
            </w:r>
          </w:p>
        </w:tc>
        <w:tc>
          <w:tcPr>
            <w:tcW w:w="2127" w:type="dxa"/>
            <w:tcBorders>
              <w:top w:val="single" w:sz="12" w:space="0" w:color="auto"/>
              <w:left w:val="none" w:sz="0" w:space="0" w:color="auto"/>
              <w:bottom w:val="single" w:sz="12" w:space="0" w:color="auto"/>
              <w:right w:val="none" w:sz="0" w:space="0" w:color="auto"/>
            </w:tcBorders>
            <w:shd w:val="clear" w:color="auto" w:fill="B4C6E7" w:themeFill="accent5" w:themeFillTint="66"/>
            <w:vAlign w:val="center"/>
          </w:tcPr>
          <w:p w14:paraId="39401A0C" w14:textId="77777777" w:rsidR="003F6A83" w:rsidRPr="004E4128" w:rsidRDefault="003F6A83" w:rsidP="00C1513B">
            <w:pPr>
              <w:jc w:val="both"/>
              <w:rPr>
                <w:rFonts w:ascii="Segoe UI" w:hAnsi="Segoe UI" w:cs="Segoe UI"/>
                <w:color w:val="auto"/>
              </w:rPr>
            </w:pPr>
            <w:proofErr w:type="spellStart"/>
            <w:r w:rsidRPr="004E4128">
              <w:rPr>
                <w:rFonts w:ascii="Segoe UI" w:hAnsi="Segoe UI" w:cs="Segoe UI"/>
                <w:color w:val="auto"/>
              </w:rPr>
              <w:t>N</w:t>
            </w:r>
            <w:r w:rsidRPr="004E4128">
              <w:rPr>
                <w:rFonts w:ascii="Segoe UI" w:hAnsi="Segoe UI" w:cs="Segoe UI"/>
                <w:color w:val="auto"/>
                <w:vertAlign w:val="subscript"/>
              </w:rPr>
              <w:t>celk</w:t>
            </w:r>
            <w:proofErr w:type="spellEnd"/>
            <w:r w:rsidRPr="004E4128">
              <w:rPr>
                <w:rFonts w:ascii="Segoe UI" w:hAnsi="Segoe UI" w:cs="Segoe UI"/>
                <w:color w:val="auto"/>
                <w:vertAlign w:val="subscript"/>
              </w:rPr>
              <w:t>.</w:t>
            </w:r>
          </w:p>
        </w:tc>
        <w:tc>
          <w:tcPr>
            <w:tcW w:w="2409" w:type="dxa"/>
            <w:tcBorders>
              <w:top w:val="single" w:sz="12" w:space="0" w:color="auto"/>
              <w:left w:val="none" w:sz="0" w:space="0" w:color="auto"/>
              <w:bottom w:val="single" w:sz="12" w:space="0" w:color="auto"/>
              <w:right w:val="none" w:sz="0" w:space="0" w:color="auto"/>
            </w:tcBorders>
            <w:shd w:val="clear" w:color="auto" w:fill="B4C6E7" w:themeFill="accent5" w:themeFillTint="66"/>
            <w:vAlign w:val="center"/>
          </w:tcPr>
          <w:p w14:paraId="6B340D55" w14:textId="77777777" w:rsidR="003F6A83" w:rsidRPr="004E4128" w:rsidRDefault="003F6A83" w:rsidP="00C1513B">
            <w:pPr>
              <w:jc w:val="both"/>
              <w:rPr>
                <w:rFonts w:ascii="Segoe UI" w:hAnsi="Segoe UI" w:cs="Segoe UI"/>
                <w:color w:val="auto"/>
              </w:rPr>
            </w:pPr>
            <w:proofErr w:type="spellStart"/>
            <w:r w:rsidRPr="004E4128">
              <w:rPr>
                <w:rFonts w:ascii="Segoe UI" w:hAnsi="Segoe UI" w:cs="Segoe UI"/>
                <w:color w:val="auto"/>
              </w:rPr>
              <w:t>P</w:t>
            </w:r>
            <w:r w:rsidRPr="004E4128">
              <w:rPr>
                <w:rFonts w:ascii="Segoe UI" w:hAnsi="Segoe UI" w:cs="Segoe UI"/>
                <w:color w:val="auto"/>
                <w:vertAlign w:val="subscript"/>
              </w:rPr>
              <w:t>celk</w:t>
            </w:r>
            <w:proofErr w:type="spellEnd"/>
            <w:r w:rsidRPr="004E4128">
              <w:rPr>
                <w:rFonts w:ascii="Segoe UI" w:hAnsi="Segoe UI" w:cs="Segoe UI"/>
                <w:color w:val="auto"/>
                <w:vertAlign w:val="subscript"/>
              </w:rPr>
              <w:t>.</w:t>
            </w:r>
          </w:p>
        </w:tc>
      </w:tr>
      <w:tr w:rsidR="003F6A83" w:rsidRPr="004E4128" w14:paraId="7DF1D632" w14:textId="77777777" w:rsidTr="00670637">
        <w:trPr>
          <w:trHeight w:val="508"/>
        </w:trPr>
        <w:tc>
          <w:tcPr>
            <w:tcW w:w="2263" w:type="dxa"/>
            <w:tcBorders>
              <w:top w:val="single" w:sz="12" w:space="0" w:color="auto"/>
              <w:left w:val="single" w:sz="12" w:space="0" w:color="auto"/>
              <w:bottom w:val="single" w:sz="12" w:space="0" w:color="auto"/>
            </w:tcBorders>
            <w:vAlign w:val="center"/>
          </w:tcPr>
          <w:p w14:paraId="0EC439D9" w14:textId="77777777" w:rsidR="003F6A83" w:rsidRPr="004E4128" w:rsidRDefault="003F6A83" w:rsidP="00C1513B">
            <w:pPr>
              <w:jc w:val="both"/>
              <w:rPr>
                <w:rFonts w:ascii="Segoe UI" w:hAnsi="Segoe UI" w:cs="Segoe UI"/>
              </w:rPr>
            </w:pPr>
            <w:r w:rsidRPr="004E4128">
              <w:rPr>
                <w:rFonts w:ascii="Segoe UI" w:hAnsi="Segoe UI" w:cs="Segoe UI"/>
              </w:rPr>
              <w:t>90</w:t>
            </w:r>
          </w:p>
        </w:tc>
        <w:tc>
          <w:tcPr>
            <w:tcW w:w="2268" w:type="dxa"/>
            <w:tcBorders>
              <w:top w:val="single" w:sz="12" w:space="0" w:color="auto"/>
              <w:bottom w:val="single" w:sz="12" w:space="0" w:color="auto"/>
            </w:tcBorders>
            <w:vAlign w:val="center"/>
          </w:tcPr>
          <w:p w14:paraId="18EBFF12" w14:textId="77777777" w:rsidR="003F6A83" w:rsidRPr="004E4128" w:rsidRDefault="003F6A83" w:rsidP="00C1513B">
            <w:pPr>
              <w:jc w:val="both"/>
              <w:rPr>
                <w:rFonts w:ascii="Segoe UI" w:hAnsi="Segoe UI" w:cs="Segoe UI"/>
              </w:rPr>
            </w:pPr>
            <w:r w:rsidRPr="004E4128">
              <w:rPr>
                <w:rFonts w:ascii="Segoe UI" w:hAnsi="Segoe UI" w:cs="Segoe UI"/>
              </w:rPr>
              <w:t>95</w:t>
            </w:r>
          </w:p>
        </w:tc>
        <w:tc>
          <w:tcPr>
            <w:tcW w:w="2127" w:type="dxa"/>
            <w:tcBorders>
              <w:top w:val="single" w:sz="12" w:space="0" w:color="auto"/>
              <w:bottom w:val="single" w:sz="12" w:space="0" w:color="auto"/>
            </w:tcBorders>
            <w:vAlign w:val="center"/>
          </w:tcPr>
          <w:p w14:paraId="30A502B9" w14:textId="77777777" w:rsidR="003F6A83" w:rsidRPr="004E4128" w:rsidRDefault="003F6A83" w:rsidP="00C1513B">
            <w:pPr>
              <w:jc w:val="both"/>
              <w:rPr>
                <w:rFonts w:ascii="Segoe UI" w:hAnsi="Segoe UI" w:cs="Segoe UI"/>
              </w:rPr>
            </w:pPr>
            <w:r w:rsidRPr="004E4128">
              <w:rPr>
                <w:rFonts w:ascii="Segoe UI" w:hAnsi="Segoe UI" w:cs="Segoe UI"/>
              </w:rPr>
              <w:t>50</w:t>
            </w:r>
          </w:p>
        </w:tc>
        <w:tc>
          <w:tcPr>
            <w:tcW w:w="2409" w:type="dxa"/>
            <w:tcBorders>
              <w:top w:val="single" w:sz="12" w:space="0" w:color="auto"/>
              <w:bottom w:val="single" w:sz="12" w:space="0" w:color="auto"/>
              <w:right w:val="single" w:sz="12" w:space="0" w:color="auto"/>
            </w:tcBorders>
            <w:vAlign w:val="center"/>
          </w:tcPr>
          <w:p w14:paraId="45663AFD" w14:textId="77777777" w:rsidR="003F6A83" w:rsidRPr="004E4128" w:rsidRDefault="003F6A83" w:rsidP="00C1513B">
            <w:pPr>
              <w:jc w:val="both"/>
              <w:rPr>
                <w:rFonts w:ascii="Segoe UI" w:hAnsi="Segoe UI" w:cs="Segoe UI"/>
              </w:rPr>
            </w:pPr>
            <w:r w:rsidRPr="004E4128">
              <w:rPr>
                <w:rFonts w:ascii="Segoe UI" w:hAnsi="Segoe UI" w:cs="Segoe UI"/>
              </w:rPr>
              <w:t>40</w:t>
            </w:r>
          </w:p>
        </w:tc>
      </w:tr>
    </w:tbl>
    <w:p w14:paraId="41B337A5" w14:textId="77777777" w:rsidR="003F6A83" w:rsidRPr="004E4128" w:rsidRDefault="003F6A83" w:rsidP="004E4128">
      <w:pPr>
        <w:pStyle w:val="Podmnky"/>
        <w:spacing w:before="360"/>
        <w:ind w:left="357" w:hanging="357"/>
        <w:rPr>
          <w:rFonts w:cs="Segoe UI"/>
          <w:sz w:val="22"/>
        </w:rPr>
      </w:pPr>
      <w:r w:rsidRPr="004E4128">
        <w:rPr>
          <w:rFonts w:cs="Segoe UI"/>
          <w:sz w:val="22"/>
        </w:rPr>
        <w:t xml:space="preserve">Nedílnou součástí každé DČOV musí být: </w:t>
      </w:r>
    </w:p>
    <w:p w14:paraId="136A9BF9" w14:textId="77777777" w:rsidR="003F6A83" w:rsidRPr="004E4128" w:rsidRDefault="003F6A83" w:rsidP="004E4128">
      <w:pPr>
        <w:pStyle w:val="Odrky"/>
        <w:rPr>
          <w:rFonts w:cs="Segoe UI"/>
          <w:sz w:val="22"/>
        </w:rPr>
      </w:pPr>
      <w:r w:rsidRPr="004E4128">
        <w:rPr>
          <w:rFonts w:cs="Segoe UI"/>
          <w:sz w:val="22"/>
        </w:rPr>
        <w:t>Akumulace přitékajících odpadních vod, a to minimálně na 50 % jednodenní kapacity maximální produkce odpadních vod, na níž je DČOV projektována.</w:t>
      </w:r>
    </w:p>
    <w:p w14:paraId="7BEE4990" w14:textId="77777777" w:rsidR="003F6A83" w:rsidRPr="004E4128" w:rsidRDefault="003F6A83" w:rsidP="004E4128">
      <w:pPr>
        <w:pStyle w:val="Odrky"/>
        <w:rPr>
          <w:rFonts w:cs="Segoe UI"/>
          <w:sz w:val="22"/>
        </w:rPr>
      </w:pPr>
      <w:r w:rsidRPr="004E4128">
        <w:rPr>
          <w:rFonts w:cs="Segoe UI"/>
          <w:sz w:val="22"/>
        </w:rPr>
        <w:t>Oddělený prostor pro akumulaci kalu.</w:t>
      </w:r>
    </w:p>
    <w:p w14:paraId="7F891CA9" w14:textId="653280BA" w:rsidR="003F6A83" w:rsidRPr="004E4128" w:rsidRDefault="003F6A83" w:rsidP="004E4128">
      <w:pPr>
        <w:pStyle w:val="Odrky"/>
        <w:rPr>
          <w:rFonts w:cs="Segoe UI"/>
          <w:sz w:val="22"/>
        </w:rPr>
      </w:pPr>
      <w:r w:rsidRPr="004E4128">
        <w:rPr>
          <w:rFonts w:cs="Segoe UI"/>
          <w:sz w:val="22"/>
        </w:rPr>
        <w:t>Technologie pro nepřetržitý vzdálený monitoring provozu DČOV (dále jen „monitorovací zařízení“), pro hlášení a evidenci poruch minimálně v rozsahu: výpadek a</w:t>
      </w:r>
      <w:r w:rsidR="001D1769" w:rsidRPr="004E4128">
        <w:rPr>
          <w:rFonts w:cs="Segoe UI"/>
          <w:sz w:val="22"/>
        </w:rPr>
        <w:t> </w:t>
      </w:r>
      <w:r w:rsidRPr="004E4128">
        <w:rPr>
          <w:rFonts w:cs="Segoe UI"/>
          <w:sz w:val="22"/>
        </w:rPr>
        <w:t>obnovení dodávky elektrické energie; základní elektrická funkčnost DČOV (chod dmychadla, případně čerpadla) a funkčnost aerace. Monitorovací zařízení a na něj napojený systém musí být udržován v provozu po celou dobu udržitelnosti definovanou dále v této výzvě.</w:t>
      </w:r>
    </w:p>
    <w:p w14:paraId="655C48DE" w14:textId="0F3D09AE" w:rsidR="003F6A83" w:rsidRPr="004E4128" w:rsidRDefault="003F6A83" w:rsidP="004E4128">
      <w:pPr>
        <w:pStyle w:val="Odrky"/>
        <w:rPr>
          <w:rFonts w:cs="Segoe UI"/>
          <w:sz w:val="22"/>
        </w:rPr>
      </w:pPr>
      <w:r w:rsidRPr="004E4128">
        <w:rPr>
          <w:rFonts w:cs="Segoe UI"/>
          <w:sz w:val="22"/>
        </w:rPr>
        <w:t>Automatické řízení provozu DČOV v závislosti na množství přitékající odpadní vody (bez zásahu uživatele).</w:t>
      </w:r>
    </w:p>
    <w:p w14:paraId="20644D75" w14:textId="77777777" w:rsidR="003F6A83" w:rsidRPr="004E4128" w:rsidRDefault="003F6A83" w:rsidP="004E4128">
      <w:pPr>
        <w:spacing w:line="276" w:lineRule="auto"/>
        <w:jc w:val="both"/>
        <w:rPr>
          <w:rFonts w:ascii="Segoe UI" w:hAnsi="Segoe UI" w:cs="Segoe UI"/>
          <w:b/>
        </w:rPr>
      </w:pPr>
      <w:r w:rsidRPr="004E4128">
        <w:rPr>
          <w:rFonts w:ascii="Segoe UI" w:hAnsi="Segoe UI" w:cs="Segoe UI"/>
          <w:b/>
        </w:rPr>
        <w:t>Způsobilé výdaje:</w:t>
      </w:r>
    </w:p>
    <w:p w14:paraId="42FC4F0E" w14:textId="77777777" w:rsidR="003F6A83" w:rsidRPr="004E4128" w:rsidRDefault="003F6A83" w:rsidP="004E4128">
      <w:pPr>
        <w:spacing w:line="276" w:lineRule="auto"/>
        <w:jc w:val="both"/>
        <w:rPr>
          <w:rFonts w:ascii="Segoe UI" w:hAnsi="Segoe UI" w:cs="Segoe UI"/>
        </w:rPr>
      </w:pPr>
      <w:r w:rsidRPr="004E4128">
        <w:rPr>
          <w:rFonts w:ascii="Segoe UI" w:hAnsi="Segoe UI" w:cs="Segoe UI"/>
        </w:rPr>
        <w:t>Výdaje musí být skutečně, účelně, efektivně, oprávněně a nezbytně vynaložené.</w:t>
      </w:r>
    </w:p>
    <w:p w14:paraId="6471A5D9" w14:textId="77777777" w:rsidR="003F6A83" w:rsidRPr="004E4128" w:rsidRDefault="003F6A83" w:rsidP="004E4128">
      <w:pPr>
        <w:keepNext/>
        <w:autoSpaceDE w:val="0"/>
        <w:autoSpaceDN w:val="0"/>
        <w:adjustRightInd w:val="0"/>
        <w:spacing w:after="120" w:line="276" w:lineRule="auto"/>
        <w:jc w:val="both"/>
        <w:rPr>
          <w:rFonts w:ascii="Segoe UI" w:hAnsi="Segoe UI" w:cs="Segoe UI"/>
        </w:rPr>
      </w:pPr>
      <w:r w:rsidRPr="004E4128">
        <w:rPr>
          <w:rFonts w:ascii="Segoe UI" w:hAnsi="Segoe UI" w:cs="Segoe UI"/>
        </w:rPr>
        <w:t>Způsobilé výdaje zahrnují náklady na realizaci zařízení DČOV:</w:t>
      </w:r>
    </w:p>
    <w:p w14:paraId="76F466E5" w14:textId="77777777" w:rsidR="003F6A83" w:rsidRPr="004E4128" w:rsidRDefault="003F6A83" w:rsidP="004E4128">
      <w:pPr>
        <w:pStyle w:val="Podmnky"/>
        <w:numPr>
          <w:ilvl w:val="0"/>
          <w:numId w:val="6"/>
        </w:numPr>
        <w:rPr>
          <w:rFonts w:cs="Segoe UI"/>
          <w:sz w:val="22"/>
        </w:rPr>
      </w:pPr>
      <w:r w:rsidRPr="004E4128">
        <w:rPr>
          <w:rFonts w:cs="Segoe UI"/>
          <w:sz w:val="22"/>
        </w:rPr>
        <w:t>Nákup zařízení DČOV;</w:t>
      </w:r>
    </w:p>
    <w:p w14:paraId="191C6311" w14:textId="77777777" w:rsidR="003F6A83" w:rsidRPr="004E4128" w:rsidRDefault="003F6A83" w:rsidP="004E4128">
      <w:pPr>
        <w:pStyle w:val="Podmnky"/>
        <w:rPr>
          <w:rFonts w:cs="Segoe UI"/>
          <w:sz w:val="22"/>
        </w:rPr>
      </w:pPr>
      <w:r w:rsidRPr="004E4128">
        <w:rPr>
          <w:rFonts w:cs="Segoe UI"/>
          <w:sz w:val="22"/>
        </w:rPr>
        <w:t>Instalaci a zprovoznění zařízení, zahrnující:</w:t>
      </w:r>
    </w:p>
    <w:p w14:paraId="71115106" w14:textId="77777777" w:rsidR="003F6A83" w:rsidRPr="004E4128" w:rsidRDefault="003F6A83" w:rsidP="004E4128">
      <w:pPr>
        <w:pStyle w:val="Odrky"/>
        <w:rPr>
          <w:rFonts w:cs="Segoe UI"/>
          <w:sz w:val="22"/>
        </w:rPr>
      </w:pPr>
      <w:r w:rsidRPr="004E4128">
        <w:rPr>
          <w:rFonts w:cs="Segoe UI"/>
          <w:sz w:val="22"/>
        </w:rPr>
        <w:t>Realizace souvisejících stavebních prací a dodávek nezbytných pro instalaci a zprovoznění DČOV (např. zemní práce, přívod odpadní vody</w:t>
      </w:r>
      <w:r w:rsidRPr="004E4128">
        <w:rPr>
          <w:rStyle w:val="Znakapoznpodarou"/>
          <w:rFonts w:cs="Segoe UI"/>
          <w:sz w:val="22"/>
        </w:rPr>
        <w:footnoteReference w:id="2"/>
      </w:r>
      <w:r w:rsidRPr="004E4128">
        <w:rPr>
          <w:rFonts w:cs="Segoe UI"/>
          <w:sz w:val="22"/>
        </w:rPr>
        <w:t>, odtok vyčištěné odpadní vody do recipientu, opatření pro vsakování vyčištěných odpadních vod, vybudování přípojky elektrické energie pro zařízení DČOV včetně příslušného jištění a případného samostatného měření, akumulační nádrž na vyčištěnou odpadní vodu);</w:t>
      </w:r>
    </w:p>
    <w:p w14:paraId="405E48D1" w14:textId="77777777" w:rsidR="003F6A83" w:rsidRPr="004E4128" w:rsidRDefault="003F6A83" w:rsidP="004E4128">
      <w:pPr>
        <w:pStyle w:val="Odrky"/>
        <w:rPr>
          <w:rFonts w:cs="Segoe UI"/>
          <w:sz w:val="22"/>
        </w:rPr>
      </w:pPr>
      <w:r w:rsidRPr="004E4128">
        <w:rPr>
          <w:rFonts w:cs="Segoe UI"/>
          <w:sz w:val="22"/>
        </w:rPr>
        <w:t>Monitorovací zařízení a přímo související technologie (vč. například centrálního informačního systému);</w:t>
      </w:r>
    </w:p>
    <w:p w14:paraId="7C1C5AA8" w14:textId="77777777" w:rsidR="003F6A83" w:rsidRPr="004E4128" w:rsidRDefault="003F6A83" w:rsidP="004E4128">
      <w:pPr>
        <w:pStyle w:val="Odrky"/>
        <w:rPr>
          <w:rFonts w:cs="Segoe UI"/>
          <w:sz w:val="22"/>
        </w:rPr>
      </w:pPr>
      <w:r w:rsidRPr="004E4128">
        <w:rPr>
          <w:rFonts w:cs="Segoe UI"/>
          <w:sz w:val="22"/>
        </w:rPr>
        <w:lastRenderedPageBreak/>
        <w:t>Proškolení odborně kvalifikované osoby a jednotlivých uživatelů DČOV;</w:t>
      </w:r>
    </w:p>
    <w:p w14:paraId="66CECBFA" w14:textId="77777777" w:rsidR="003F6A83" w:rsidRPr="004E4128" w:rsidRDefault="003F6A83" w:rsidP="004E4128">
      <w:pPr>
        <w:pStyle w:val="Podmnky"/>
        <w:rPr>
          <w:rFonts w:cs="Segoe UI"/>
          <w:sz w:val="22"/>
        </w:rPr>
      </w:pPr>
      <w:r w:rsidRPr="004E4128">
        <w:rPr>
          <w:rFonts w:cs="Segoe UI"/>
          <w:sz w:val="22"/>
        </w:rPr>
        <w:t>Vedlejší výdaje projektu,</w:t>
      </w:r>
      <w:r w:rsidRPr="004E4128">
        <w:rPr>
          <w:rStyle w:val="Znakapoznpodarou"/>
          <w:rFonts w:cs="Segoe UI"/>
          <w:sz w:val="22"/>
        </w:rPr>
        <w:t xml:space="preserve"> </w:t>
      </w:r>
      <w:r w:rsidRPr="004E4128">
        <w:rPr>
          <w:rFonts w:cs="Segoe UI"/>
          <w:sz w:val="22"/>
        </w:rPr>
        <w:t>maximálně však do 10 % z celkových způsobilých výdajů. Jedná se o níže uvedené výdaje na zajištění:</w:t>
      </w:r>
    </w:p>
    <w:p w14:paraId="267413DB" w14:textId="77777777" w:rsidR="003F6A83" w:rsidRPr="004E4128" w:rsidRDefault="003F6A83" w:rsidP="004E4128">
      <w:pPr>
        <w:pStyle w:val="Odrky"/>
        <w:rPr>
          <w:rFonts w:cs="Segoe UI"/>
          <w:sz w:val="22"/>
        </w:rPr>
      </w:pPr>
      <w:r w:rsidRPr="004E4128">
        <w:rPr>
          <w:rFonts w:cs="Segoe UI"/>
          <w:sz w:val="22"/>
        </w:rPr>
        <w:t>Odborného posudku ve smyslu § 4 odst. 3 zákona ČNR č. 388/1991 Sb., resp. čl. 4 odst. 2 směrnice MŽP č. 4/2015;</w:t>
      </w:r>
    </w:p>
    <w:p w14:paraId="4E2A90D3" w14:textId="77777777" w:rsidR="003F6A83" w:rsidRPr="004E4128" w:rsidRDefault="003F6A83" w:rsidP="004E4128">
      <w:pPr>
        <w:pStyle w:val="Odrky"/>
        <w:rPr>
          <w:rFonts w:cs="Segoe UI"/>
          <w:sz w:val="22"/>
        </w:rPr>
      </w:pPr>
      <w:r w:rsidRPr="004E4128">
        <w:rPr>
          <w:rFonts w:cs="Segoe UI"/>
          <w:sz w:val="22"/>
        </w:rPr>
        <w:t>Hydrogeologického posudku – v případě vypouštění odpadních vod do vod podzemních;</w:t>
      </w:r>
    </w:p>
    <w:p w14:paraId="5202C771" w14:textId="77777777" w:rsidR="003F6A83" w:rsidRPr="004E4128" w:rsidRDefault="003F6A83" w:rsidP="004E4128">
      <w:pPr>
        <w:pStyle w:val="Odrky"/>
        <w:rPr>
          <w:rFonts w:cs="Segoe UI"/>
          <w:sz w:val="22"/>
        </w:rPr>
      </w:pPr>
      <w:r w:rsidRPr="004E4128">
        <w:rPr>
          <w:rFonts w:cs="Segoe UI"/>
          <w:sz w:val="22"/>
        </w:rPr>
        <w:t>Projektové dokumentace;</w:t>
      </w:r>
    </w:p>
    <w:p w14:paraId="4FAA1D41" w14:textId="77777777" w:rsidR="003F6A83" w:rsidRPr="004E4128" w:rsidRDefault="003F6A83" w:rsidP="004E4128">
      <w:pPr>
        <w:pStyle w:val="Odrky"/>
        <w:rPr>
          <w:rFonts w:cs="Segoe UI"/>
          <w:sz w:val="22"/>
        </w:rPr>
      </w:pPr>
      <w:r w:rsidRPr="004E4128">
        <w:rPr>
          <w:rFonts w:cs="Segoe UI"/>
          <w:sz w:val="22"/>
        </w:rPr>
        <w:t>Zadávací dokumentace;</w:t>
      </w:r>
    </w:p>
    <w:p w14:paraId="4C313355" w14:textId="77777777" w:rsidR="003F6A83" w:rsidRPr="004E4128" w:rsidRDefault="003F6A83" w:rsidP="004E4128">
      <w:pPr>
        <w:pStyle w:val="Odrky"/>
        <w:rPr>
          <w:rFonts w:cs="Segoe UI"/>
          <w:sz w:val="22"/>
        </w:rPr>
      </w:pPr>
      <w:r w:rsidRPr="004E4128">
        <w:rPr>
          <w:rFonts w:cs="Segoe UI"/>
          <w:sz w:val="22"/>
        </w:rPr>
        <w:t>Technického a autorského dozoru;</w:t>
      </w:r>
    </w:p>
    <w:p w14:paraId="168B333A" w14:textId="77777777" w:rsidR="003F6A83" w:rsidRPr="004E4128" w:rsidRDefault="003F6A83" w:rsidP="004E4128">
      <w:pPr>
        <w:pStyle w:val="Podmnky"/>
        <w:rPr>
          <w:rFonts w:cs="Segoe UI"/>
          <w:sz w:val="22"/>
        </w:rPr>
      </w:pPr>
      <w:r w:rsidRPr="004E4128">
        <w:rPr>
          <w:rFonts w:cs="Segoe UI"/>
          <w:sz w:val="22"/>
        </w:rPr>
        <w:t>Publicitu projektu, maximálně však 5 tis. Kč.</w:t>
      </w:r>
    </w:p>
    <w:p w14:paraId="7538E865" w14:textId="77777777" w:rsidR="003F6A83" w:rsidRPr="004E4128" w:rsidRDefault="003F6A83" w:rsidP="004E4128">
      <w:pPr>
        <w:spacing w:line="276" w:lineRule="auto"/>
        <w:jc w:val="both"/>
        <w:rPr>
          <w:rFonts w:ascii="Segoe UI" w:hAnsi="Segoe UI" w:cs="Segoe UI"/>
        </w:rPr>
      </w:pPr>
    </w:p>
    <w:p w14:paraId="47527A63" w14:textId="40413493" w:rsidR="003F6A83" w:rsidRPr="004E4128" w:rsidRDefault="003F6A83" w:rsidP="004E4128">
      <w:pPr>
        <w:spacing w:line="276" w:lineRule="auto"/>
        <w:jc w:val="both"/>
        <w:rPr>
          <w:rFonts w:ascii="Segoe UI" w:hAnsi="Segoe UI" w:cs="Segoe UI"/>
        </w:rPr>
      </w:pPr>
      <w:r w:rsidRPr="004E4128">
        <w:rPr>
          <w:rFonts w:ascii="Segoe UI" w:hAnsi="Segoe UI" w:cs="Segoe UI"/>
          <w:b/>
        </w:rPr>
        <w:t xml:space="preserve">Dalšího podmínky poskytnutí podpory jsou definovány ve </w:t>
      </w:r>
      <w:r w:rsidR="00CC0C66" w:rsidRPr="004E4128">
        <w:rPr>
          <w:rFonts w:ascii="Segoe UI" w:hAnsi="Segoe UI" w:cs="Segoe UI"/>
          <w:b/>
        </w:rPr>
        <w:t>v</w:t>
      </w:r>
      <w:r w:rsidRPr="004E4128">
        <w:rPr>
          <w:rFonts w:ascii="Segoe UI" w:hAnsi="Segoe UI" w:cs="Segoe UI"/>
          <w:b/>
        </w:rPr>
        <w:t>ýzvě NPŽP č. 7/2021,</w:t>
      </w:r>
      <w:r w:rsidRPr="004E4128">
        <w:rPr>
          <w:rFonts w:ascii="Segoe UI" w:hAnsi="Segoe UI" w:cs="Segoe UI"/>
        </w:rPr>
        <w:t xml:space="preserve"> z věcného hlediska se jedná zejména o:</w:t>
      </w:r>
    </w:p>
    <w:p w14:paraId="422E0CD2" w14:textId="64E689BA" w:rsidR="003F6A83" w:rsidRPr="004E4128" w:rsidRDefault="003F6A83" w:rsidP="004E4128">
      <w:pPr>
        <w:pStyle w:val="Podmnky"/>
        <w:numPr>
          <w:ilvl w:val="0"/>
          <w:numId w:val="6"/>
        </w:numPr>
        <w:rPr>
          <w:rFonts w:cs="Segoe UI"/>
          <w:sz w:val="22"/>
        </w:rPr>
      </w:pPr>
      <w:r w:rsidRPr="004E4128">
        <w:rPr>
          <w:rFonts w:cs="Segoe UI"/>
          <w:sz w:val="22"/>
        </w:rPr>
        <w:t>Každý žadatel (obec) může v rámci výzvy NPŽP č. 7/2021   podat pouze jednu žádost pro dané řešené území.</w:t>
      </w:r>
    </w:p>
    <w:p w14:paraId="7BAE9A7E" w14:textId="28F16365" w:rsidR="003F6A83" w:rsidRPr="004E4128" w:rsidRDefault="003F6A83" w:rsidP="004E4128">
      <w:pPr>
        <w:pStyle w:val="Podmnky"/>
        <w:rPr>
          <w:rFonts w:cs="Segoe UI"/>
          <w:sz w:val="22"/>
        </w:rPr>
      </w:pPr>
      <w:r w:rsidRPr="004E4128">
        <w:rPr>
          <w:rFonts w:cs="Segoe UI"/>
          <w:sz w:val="22"/>
        </w:rPr>
        <w:t>Pro účely výzvy NPŽP č. 7/2021 je za řešené území považováno území celé obce či prostorově oddělená část obce. Řešené území se musí nacházet v oblasti, kde není z</w:t>
      </w:r>
      <w:r w:rsidR="001D1769" w:rsidRPr="004E4128">
        <w:rPr>
          <w:rFonts w:cs="Segoe UI"/>
          <w:sz w:val="22"/>
        </w:rPr>
        <w:t> </w:t>
      </w:r>
      <w:r w:rsidRPr="004E4128">
        <w:rPr>
          <w:rFonts w:cs="Segoe UI"/>
          <w:sz w:val="22"/>
        </w:rPr>
        <w:t>technického či ekonomického hlediska výhledová možnost připojení ke stokové síti zakončené ČOV. Tuto skutečnost žadatel doloží odborným posudkem a stanoviskem příslušného krajského úřadu ve vazbě na Plán rozvoje vodovodů a kanalizací území krajů České republiky (dále jen „PRVKÚK“).</w:t>
      </w:r>
    </w:p>
    <w:p w14:paraId="7469DB8A" w14:textId="71B6A560" w:rsidR="003F6A83" w:rsidRPr="004E4128" w:rsidRDefault="003F6A83" w:rsidP="004E4128">
      <w:pPr>
        <w:pStyle w:val="Podmnky"/>
        <w:rPr>
          <w:rFonts w:cs="Segoe UI"/>
          <w:sz w:val="22"/>
        </w:rPr>
      </w:pPr>
      <w:r w:rsidRPr="004E4128">
        <w:rPr>
          <w:rFonts w:cs="Segoe UI"/>
          <w:sz w:val="22"/>
        </w:rPr>
        <w:t>Navržená soustava DČOV musí řešit napojení minimálně 30 % z celkového počtu EO v rámci řešeného území. Základem pro určení splnění této podmínky se rozumí celkový počet EO v domech užívaných pro trvalé rodinné bydlení (tj. zejména v rodinných a bytových domech), které nejsou připojeny ke stokové síti zakončené ČOV a nemají instalován systém individuálního čištění odpadních vod. Volba řešeného území, včetně určení celkového počtu EO, musí být zdůvodněna v odborném posudku (dle vzoru v příloze č. 1</w:t>
      </w:r>
      <w:r w:rsidR="00CC0C66" w:rsidRPr="004E4128">
        <w:rPr>
          <w:rFonts w:cs="Segoe UI"/>
          <w:sz w:val="22"/>
        </w:rPr>
        <w:t xml:space="preserve"> výzvy NPŽP č. 7/2021</w:t>
      </w:r>
      <w:r w:rsidRPr="004E4128">
        <w:rPr>
          <w:rFonts w:cs="Segoe UI"/>
          <w:sz w:val="22"/>
        </w:rPr>
        <w:t>).</w:t>
      </w:r>
    </w:p>
    <w:p w14:paraId="1C18426F" w14:textId="77777777" w:rsidR="003F6A83" w:rsidRPr="004E4128" w:rsidRDefault="003F6A83" w:rsidP="004E4128">
      <w:pPr>
        <w:pStyle w:val="Podmnky"/>
        <w:rPr>
          <w:rFonts w:cs="Segoe UI"/>
          <w:sz w:val="22"/>
        </w:rPr>
      </w:pPr>
      <w:r w:rsidRPr="004E4128">
        <w:rPr>
          <w:rFonts w:cs="Segoe UI"/>
          <w:sz w:val="22"/>
        </w:rPr>
        <w:t>Předmět podpory musí řešit odvedení a čištění odpadních vod z budovy, která je v době podání žádosti zapsána v katastru nemovitostí jako rodinný dům, bytový dům, stavba pro rodinnou rekreaci (pouze v případě, že je využívána k trvalému rodinnému bydlení), objekt k bydlení nebo zemědělská usedlost. Toto ustanovení se nevztahuje na budovy, jež jsou ve vlastnictví příslušné obce (v případě, že v takové budově probíhá ekonomická činnost, bude podpora v odpovídající výši poskytována v režimu de minimis).</w:t>
      </w:r>
    </w:p>
    <w:p w14:paraId="69B95531" w14:textId="50916546" w:rsidR="003F6A83" w:rsidRPr="004E4128" w:rsidRDefault="003F6A83" w:rsidP="004E4128">
      <w:pPr>
        <w:pStyle w:val="Podmnky"/>
        <w:rPr>
          <w:rFonts w:cs="Segoe UI"/>
          <w:sz w:val="22"/>
        </w:rPr>
      </w:pPr>
      <w:r w:rsidRPr="004E4128">
        <w:rPr>
          <w:rFonts w:cs="Segoe UI"/>
          <w:sz w:val="22"/>
        </w:rPr>
        <w:lastRenderedPageBreak/>
        <w:t>V případě realizace DČOV v rodinných domech s více bytovými jednotkami či v bytových domech, jsou podporována pouze komplexní řešení likvidace odpadních vod pro všechny bytové jednotky v domě. DČOV určené pouze pro část bytových jednotek nejsou podporovány.</w:t>
      </w:r>
    </w:p>
    <w:p w14:paraId="060633D6" w14:textId="74E7032C" w:rsidR="003F6A83" w:rsidRPr="004E4128" w:rsidRDefault="003F6A83" w:rsidP="004E4128">
      <w:pPr>
        <w:pStyle w:val="Podmnky"/>
        <w:rPr>
          <w:rFonts w:cs="Segoe UI"/>
          <w:sz w:val="22"/>
        </w:rPr>
      </w:pPr>
      <w:r w:rsidRPr="004E4128">
        <w:rPr>
          <w:rFonts w:cs="Segoe UI"/>
          <w:sz w:val="22"/>
        </w:rPr>
        <w:t>V případě realizace DČOV v bytových domech ve vlastnictví podnikatelských subjektů, kde dojde k jejich nepřímému zvýhodnění ve formě zhodnocení majetku nebo úspory nákladů, se příjemce podpory zavazuje, že budou respektována pravidla pro poskytování veřejné podpory.</w:t>
      </w:r>
    </w:p>
    <w:p w14:paraId="36FF55F6" w14:textId="77777777" w:rsidR="003F6A83" w:rsidRPr="004E4128" w:rsidRDefault="003F6A83" w:rsidP="004E4128">
      <w:pPr>
        <w:pStyle w:val="Podmnky"/>
        <w:rPr>
          <w:rFonts w:cs="Segoe UI"/>
          <w:sz w:val="22"/>
        </w:rPr>
      </w:pPr>
      <w:r w:rsidRPr="004E4128">
        <w:rPr>
          <w:rFonts w:cs="Segoe UI"/>
          <w:sz w:val="22"/>
        </w:rPr>
        <w:t>Žadatel, resp. příjemce podpory (tj. obec) je povinen uzavřít s vlastníkem budovy, pro kterou je realizován předmět podpory, smluvní vztah vymezující práva a povinnosti související s realizací a provozem předmětu podpory. Konkrétní forma smluvního vztahu podléhá rozhodnutí žadatele, resp. příjemce podpory. Je velmi doporučeno v rámci smluvního vztahu jednoznačně vymezit distribuci veškerých nákladů spojených s instalací, provozem a údržbou DČOV (zejména se jedná o náklady na spotřebu elektrické energie, čištění a odkalování, zajišťování vzorku a jejich rozborů, zajištění revizí, zajištění on-line monitoringu, služby odborně způsobilé osoby, běžné opravy). Dále je doporučeno vytvořit fond pro obnovu technologie po ukončení její životnosti, ze kterého bude hrazena budoucí obnova celého systému pro čištění odpadních vod, a to i po ukončení doby udržitelnosti projektu.</w:t>
      </w:r>
    </w:p>
    <w:p w14:paraId="7C918133" w14:textId="6A1BDBA2" w:rsidR="003F6A83" w:rsidRPr="004E4128" w:rsidRDefault="003F6A83" w:rsidP="004E4128">
      <w:pPr>
        <w:pStyle w:val="Podmnky"/>
        <w:rPr>
          <w:rFonts w:cs="Segoe UI"/>
          <w:sz w:val="22"/>
        </w:rPr>
      </w:pPr>
      <w:r w:rsidRPr="004E4128">
        <w:rPr>
          <w:rFonts w:cs="Segoe UI"/>
          <w:sz w:val="22"/>
        </w:rPr>
        <w:t xml:space="preserve">Žadatel (obec) odpovídá za to, že právo nakládat s nemovitostí dotčenou realizací projektu, není jejímu vlastníkovi omezeno, např. soudcovskou či exekutorskou zástavou, není nařízena exekuce či příkaz k prodeji objektu, ke kterému je napojen předmět podpory, není předmětem insolvenčního řízení či policejního obstavení (blíže viz zákon č. 141/1961 Sb. trestní řád, ve znění pozdějších předpisů, oddíl </w:t>
      </w:r>
      <w:r w:rsidR="001D1769" w:rsidRPr="004E4128">
        <w:rPr>
          <w:rFonts w:cs="Segoe UI"/>
          <w:sz w:val="22"/>
        </w:rPr>
        <w:t>čtvrtý – Zajištění</w:t>
      </w:r>
      <w:r w:rsidRPr="004E4128">
        <w:rPr>
          <w:rFonts w:cs="Segoe UI"/>
          <w:sz w:val="22"/>
        </w:rPr>
        <w:t xml:space="preserve"> věci dle § 78 a násl.). Zástavy z důvodu hypotéky a půjčky pro úpravu předmětu podpory nejsou na závadu.</w:t>
      </w:r>
    </w:p>
    <w:p w14:paraId="751682A0" w14:textId="655C770F" w:rsidR="003F6A83" w:rsidRPr="004E4128" w:rsidRDefault="003F6A83" w:rsidP="004E4128">
      <w:pPr>
        <w:pStyle w:val="Podmnky"/>
        <w:rPr>
          <w:rFonts w:cs="Segoe UI"/>
          <w:sz w:val="22"/>
        </w:rPr>
      </w:pPr>
      <w:r w:rsidRPr="004E4128">
        <w:rPr>
          <w:rFonts w:cs="Segoe UI"/>
          <w:sz w:val="22"/>
        </w:rPr>
        <w:t xml:space="preserve">Všechny podpořené DČOV musí splňovat minimální parametry </w:t>
      </w:r>
      <w:r w:rsidR="00CC0C66" w:rsidRPr="004E4128">
        <w:rPr>
          <w:rFonts w:cs="Segoe UI"/>
          <w:sz w:val="22"/>
        </w:rPr>
        <w:t xml:space="preserve">výše </w:t>
      </w:r>
      <w:r w:rsidRPr="004E4128">
        <w:rPr>
          <w:rFonts w:cs="Segoe UI"/>
          <w:sz w:val="22"/>
        </w:rPr>
        <w:t xml:space="preserve">uvedené </w:t>
      </w:r>
      <w:r w:rsidR="00CC0C66" w:rsidRPr="004E4128">
        <w:rPr>
          <w:rFonts w:cs="Segoe UI"/>
          <w:sz w:val="22"/>
        </w:rPr>
        <w:t xml:space="preserve">(v části </w:t>
      </w:r>
      <w:r w:rsidR="00156802" w:rsidRPr="004E4128">
        <w:rPr>
          <w:rFonts w:cs="Segoe UI"/>
          <w:sz w:val="22"/>
        </w:rPr>
        <w:t>P</w:t>
      </w:r>
      <w:r w:rsidR="00CC0C66" w:rsidRPr="004E4128">
        <w:rPr>
          <w:rFonts w:cs="Segoe UI"/>
          <w:sz w:val="22"/>
        </w:rPr>
        <w:t>opis podporovaných aktivit)</w:t>
      </w:r>
      <w:r w:rsidRPr="004E4128">
        <w:rPr>
          <w:rFonts w:cs="Segoe UI"/>
          <w:sz w:val="22"/>
        </w:rPr>
        <w:t>.</w:t>
      </w:r>
    </w:p>
    <w:p w14:paraId="7B9E3320" w14:textId="77777777" w:rsidR="003F6A83" w:rsidRPr="004E4128" w:rsidRDefault="003F6A83" w:rsidP="004E4128">
      <w:pPr>
        <w:pStyle w:val="Podmnky"/>
        <w:rPr>
          <w:rFonts w:cs="Segoe UI"/>
          <w:sz w:val="22"/>
        </w:rPr>
      </w:pPr>
      <w:r w:rsidRPr="004E4128">
        <w:rPr>
          <w:rFonts w:cs="Segoe UI"/>
          <w:sz w:val="22"/>
        </w:rPr>
        <w:t>Příjemce podpory je povinen zajistit řádné nevratné a bezpečné odpojení původních jímek či septiků u nemovitostí, jež budou napojeny na novou DČOV.</w:t>
      </w:r>
    </w:p>
    <w:p w14:paraId="7F1C4E54" w14:textId="77777777" w:rsidR="003F6A83" w:rsidRPr="004E4128" w:rsidRDefault="003F6A83" w:rsidP="004E4128">
      <w:pPr>
        <w:pStyle w:val="Podmnky"/>
        <w:rPr>
          <w:rFonts w:cs="Segoe UI"/>
          <w:b/>
          <w:sz w:val="22"/>
        </w:rPr>
      </w:pPr>
      <w:r w:rsidRPr="004E4128">
        <w:rPr>
          <w:rFonts w:cs="Segoe UI"/>
          <w:sz w:val="22"/>
        </w:rPr>
        <w:t>Tam, kde to je technicky možné, zejména pak u DČOV s režimem vypouštění vyčištěné odpadní vody do vod podzemních, musí být zajištěna akumulace vyčištěné odpadní vody s možností jejího dalšího využití např. na splachování toalet nebo závlahu. K tomuto účelu mohou být po nezbytných úpravách využity také stávající jímky. V případě využití vyčištěné odpadní vody na závlahu musí být povoleno vypouštět vyčištěné odpadní vody do vod podzemních.</w:t>
      </w:r>
    </w:p>
    <w:p w14:paraId="7BF5E885" w14:textId="49C5BEE7" w:rsidR="003F6A83" w:rsidRPr="004E4128" w:rsidRDefault="003F6A83" w:rsidP="004E4128">
      <w:pPr>
        <w:pStyle w:val="Podmnky"/>
        <w:rPr>
          <w:rFonts w:cs="Segoe UI"/>
          <w:sz w:val="22"/>
        </w:rPr>
      </w:pPr>
      <w:r w:rsidRPr="004E4128">
        <w:rPr>
          <w:rFonts w:cs="Segoe UI"/>
          <w:sz w:val="22"/>
        </w:rPr>
        <w:lastRenderedPageBreak/>
        <w:t>Příjemce podpory (obec) zodpovídá za plnění podmínek</w:t>
      </w:r>
      <w:r w:rsidRPr="004E4128">
        <w:rPr>
          <w:rStyle w:val="Znakapoznpodarou"/>
          <w:rFonts w:cs="Segoe UI"/>
          <w:sz w:val="22"/>
        </w:rPr>
        <w:footnoteReference w:id="3"/>
      </w:r>
      <w:r w:rsidRPr="004E4128">
        <w:rPr>
          <w:rFonts w:cs="Segoe UI"/>
          <w:sz w:val="22"/>
        </w:rPr>
        <w:t xml:space="preserve"> dle všech jednotlivých povolení k nakládání s vodami vztahujících se k předmětu podpory.</w:t>
      </w:r>
    </w:p>
    <w:p w14:paraId="23E627D6" w14:textId="77777777" w:rsidR="003F6A83" w:rsidRPr="004E4128" w:rsidRDefault="003F6A83" w:rsidP="004E4128">
      <w:pPr>
        <w:pStyle w:val="Podmnky"/>
        <w:rPr>
          <w:rFonts w:cs="Segoe UI"/>
          <w:sz w:val="22"/>
        </w:rPr>
      </w:pPr>
      <w:r w:rsidRPr="004E4128">
        <w:rPr>
          <w:rFonts w:cs="Segoe UI"/>
          <w:sz w:val="22"/>
        </w:rPr>
        <w:t>Žadatel, resp. příjemce podpory (obec) je povinen zajistit udržitelnost projektu po dobu 10 let od dokončení realizace projektu.</w:t>
      </w:r>
    </w:p>
    <w:p w14:paraId="4F92F769" w14:textId="77777777" w:rsidR="003F6A83" w:rsidRPr="004E4128" w:rsidRDefault="003F6A83" w:rsidP="004E4128">
      <w:pPr>
        <w:pStyle w:val="Podmnky"/>
        <w:rPr>
          <w:rFonts w:cs="Segoe UI"/>
          <w:sz w:val="22"/>
        </w:rPr>
      </w:pPr>
      <w:r w:rsidRPr="004E4128">
        <w:rPr>
          <w:rFonts w:cs="Segoe UI"/>
          <w:sz w:val="22"/>
        </w:rPr>
        <w:t>Příjemce podpory (obec) je povinen, po celou dobu udržitelnosti, zajistit řádný provoz soustavy DČOV v souladu s příslušnými provozními řády a návody k obsluze. O provozu jednotlivých DČOV musí být veden provozní deník. Pokud provozní řád nebo návod k obsluze nestanoví vyšší požadavky, musí být v provozním deníku zaznamenávány minimálně tyto úkony obsluhy: kontrola stavu, údržba, změna nastavení, odkalení, servis, odběr vzorků nebo revize.</w:t>
      </w:r>
    </w:p>
    <w:p w14:paraId="542A5999" w14:textId="501D4849" w:rsidR="003F6A83" w:rsidRPr="004E4128" w:rsidRDefault="003F6A83" w:rsidP="004E4128">
      <w:pPr>
        <w:pStyle w:val="Podmnky"/>
        <w:rPr>
          <w:rFonts w:cs="Segoe UI"/>
          <w:sz w:val="22"/>
        </w:rPr>
      </w:pPr>
      <w:r w:rsidRPr="004E4128">
        <w:rPr>
          <w:rFonts w:cs="Segoe UI"/>
          <w:sz w:val="22"/>
        </w:rPr>
        <w:t>Řádný provoz dle musí být zajištěn odborně kvalifikovanou osobou, tj.</w:t>
      </w:r>
      <w:r w:rsidR="001D1769" w:rsidRPr="004E4128">
        <w:rPr>
          <w:rFonts w:cs="Segoe UI"/>
          <w:sz w:val="22"/>
        </w:rPr>
        <w:t> </w:t>
      </w:r>
      <w:r w:rsidRPr="004E4128">
        <w:rPr>
          <w:rFonts w:cs="Segoe UI"/>
          <w:sz w:val="22"/>
        </w:rPr>
        <w:t>osobou, která byla prokazatelně proškolena dodavatelem technologie DČOV anebo je držitelem povolení k provozování kanalizace dle zvláštního právního předpisu</w:t>
      </w:r>
      <w:r w:rsidRPr="004E4128">
        <w:rPr>
          <w:rStyle w:val="Znakapoznpodarou"/>
          <w:rFonts w:cs="Segoe UI"/>
          <w:sz w:val="22"/>
        </w:rPr>
        <w:footnoteReference w:id="4"/>
      </w:r>
      <w:r w:rsidRPr="004E4128">
        <w:rPr>
          <w:rFonts w:cs="Segoe UI"/>
          <w:sz w:val="22"/>
        </w:rPr>
        <w:t>. Odborně kvalifikovaná osoba musí zajišťovat zejména níže uvedené činnosti:</w:t>
      </w:r>
    </w:p>
    <w:p w14:paraId="77BC3658" w14:textId="77777777" w:rsidR="003F6A83" w:rsidRPr="004E4128" w:rsidRDefault="003F6A83" w:rsidP="004E4128">
      <w:pPr>
        <w:pStyle w:val="Odstavecseseznamem"/>
        <w:numPr>
          <w:ilvl w:val="1"/>
          <w:numId w:val="7"/>
        </w:numPr>
        <w:autoSpaceDE w:val="0"/>
        <w:autoSpaceDN w:val="0"/>
        <w:adjustRightInd w:val="0"/>
        <w:spacing w:after="120" w:line="276" w:lineRule="auto"/>
        <w:ind w:left="1282" w:hanging="431"/>
        <w:jc w:val="both"/>
        <w:rPr>
          <w:rFonts w:ascii="Segoe UI" w:hAnsi="Segoe UI" w:cs="Segoe UI"/>
        </w:rPr>
      </w:pPr>
      <w:r w:rsidRPr="004E4128">
        <w:rPr>
          <w:rFonts w:ascii="Segoe UI" w:hAnsi="Segoe UI" w:cs="Segoe UI"/>
        </w:rPr>
        <w:t>průběžně sleduje a vyhodnocuje hlášení monitorovacích zařízení;</w:t>
      </w:r>
    </w:p>
    <w:p w14:paraId="0A7DC02A" w14:textId="77777777" w:rsidR="003F6A83" w:rsidRPr="004E4128" w:rsidRDefault="003F6A83" w:rsidP="004E4128">
      <w:pPr>
        <w:pStyle w:val="Odstavecseseznamem"/>
        <w:numPr>
          <w:ilvl w:val="1"/>
          <w:numId w:val="7"/>
        </w:numPr>
        <w:autoSpaceDE w:val="0"/>
        <w:autoSpaceDN w:val="0"/>
        <w:adjustRightInd w:val="0"/>
        <w:spacing w:after="120" w:line="276" w:lineRule="auto"/>
        <w:ind w:left="1282" w:hanging="431"/>
        <w:jc w:val="both"/>
        <w:rPr>
          <w:rFonts w:ascii="Segoe UI" w:hAnsi="Segoe UI" w:cs="Segoe UI"/>
        </w:rPr>
      </w:pPr>
      <w:r w:rsidRPr="004E4128">
        <w:rPr>
          <w:rFonts w:ascii="Segoe UI" w:hAnsi="Segoe UI" w:cs="Segoe UI"/>
        </w:rPr>
        <w:t>provádí fyzickou kontrolu a běžnou údržbu jednotlivých DČOV, a to nejméně 1x za dva měsíce (pokud provozní řád či návod k obsluze nestanoví častěji);</w:t>
      </w:r>
    </w:p>
    <w:p w14:paraId="1541B7D8" w14:textId="77777777" w:rsidR="003F6A83" w:rsidRPr="004E4128" w:rsidRDefault="003F6A83" w:rsidP="004E4128">
      <w:pPr>
        <w:pStyle w:val="Odstavecseseznamem"/>
        <w:numPr>
          <w:ilvl w:val="1"/>
          <w:numId w:val="7"/>
        </w:numPr>
        <w:autoSpaceDE w:val="0"/>
        <w:autoSpaceDN w:val="0"/>
        <w:adjustRightInd w:val="0"/>
        <w:spacing w:after="120" w:line="276" w:lineRule="auto"/>
        <w:ind w:left="1282" w:hanging="431"/>
        <w:jc w:val="both"/>
        <w:rPr>
          <w:rFonts w:ascii="Segoe UI" w:hAnsi="Segoe UI" w:cs="Segoe UI"/>
        </w:rPr>
      </w:pPr>
      <w:r w:rsidRPr="004E4128">
        <w:rPr>
          <w:rFonts w:ascii="Segoe UI" w:hAnsi="Segoe UI" w:cs="Segoe UI"/>
        </w:rPr>
        <w:t>vede provozní deníky jednotlivých DČOV;</w:t>
      </w:r>
    </w:p>
    <w:p w14:paraId="15368FDF" w14:textId="70B28B37" w:rsidR="003F6A83" w:rsidRPr="004E4128" w:rsidRDefault="003F6A83" w:rsidP="004E4128">
      <w:pPr>
        <w:pStyle w:val="Odstavecseseznamem"/>
        <w:numPr>
          <w:ilvl w:val="1"/>
          <w:numId w:val="7"/>
        </w:numPr>
        <w:autoSpaceDE w:val="0"/>
        <w:autoSpaceDN w:val="0"/>
        <w:adjustRightInd w:val="0"/>
        <w:spacing w:after="120" w:line="276" w:lineRule="auto"/>
        <w:ind w:left="1282" w:hanging="431"/>
        <w:jc w:val="both"/>
        <w:rPr>
          <w:rFonts w:ascii="Segoe UI" w:hAnsi="Segoe UI" w:cs="Segoe UI"/>
        </w:rPr>
      </w:pPr>
      <w:r w:rsidRPr="004E4128">
        <w:rPr>
          <w:rFonts w:ascii="Segoe UI" w:hAnsi="Segoe UI" w:cs="Segoe UI"/>
        </w:rPr>
        <w:t>průběžně sleduje a zajišťuje plnění požadavků vyplývajících z jednotlivých povolení k nakládání s vodami vztahujícímu se k předmětu podpory;</w:t>
      </w:r>
    </w:p>
    <w:p w14:paraId="693A0C8A" w14:textId="77777777" w:rsidR="003F6A83" w:rsidRPr="004E4128" w:rsidRDefault="003F6A83" w:rsidP="004E4128">
      <w:pPr>
        <w:pStyle w:val="Odstavecseseznamem"/>
        <w:numPr>
          <w:ilvl w:val="1"/>
          <w:numId w:val="7"/>
        </w:numPr>
        <w:autoSpaceDE w:val="0"/>
        <w:autoSpaceDN w:val="0"/>
        <w:adjustRightInd w:val="0"/>
        <w:spacing w:after="120" w:line="276" w:lineRule="auto"/>
        <w:ind w:left="1282" w:hanging="431"/>
        <w:jc w:val="both"/>
        <w:rPr>
          <w:rFonts w:ascii="Segoe UI" w:hAnsi="Segoe UI" w:cs="Segoe UI"/>
        </w:rPr>
      </w:pPr>
      <w:r w:rsidRPr="004E4128">
        <w:rPr>
          <w:rFonts w:ascii="Segoe UI" w:hAnsi="Segoe UI" w:cs="Segoe UI"/>
        </w:rPr>
        <w:t>ve spolupráci s dodavatelem řeší poruchové stavy a pokročilejší údržbu.</w:t>
      </w:r>
    </w:p>
    <w:p w14:paraId="7300029D" w14:textId="77777777" w:rsidR="003F6A83" w:rsidRPr="004E4128" w:rsidRDefault="003F6A83" w:rsidP="004E4128">
      <w:pPr>
        <w:pStyle w:val="Podmnky"/>
        <w:rPr>
          <w:rFonts w:cs="Segoe UI"/>
          <w:sz w:val="22"/>
        </w:rPr>
      </w:pPr>
      <w:r w:rsidRPr="004E4128">
        <w:rPr>
          <w:rFonts w:cs="Segoe UI"/>
          <w:sz w:val="22"/>
        </w:rPr>
        <w:t>Příjemce podpory (obec) je povinen vypracovat 1x za rok souhrnnou roční zprávu o provozu všech podpořených DČOV, kterou předloží Fondu vždy do 31. ledna následujícího kalendářního roku, a to za každý kalendářní rok trvání doby udržitelnosti. Součástí zprávy je zejména:</w:t>
      </w:r>
    </w:p>
    <w:p w14:paraId="6271443C" w14:textId="3A6D07BD" w:rsidR="003F6A83" w:rsidRPr="004E4128" w:rsidRDefault="003F6A83" w:rsidP="004E4128">
      <w:pPr>
        <w:pStyle w:val="Odstavecseseznamem"/>
        <w:numPr>
          <w:ilvl w:val="1"/>
          <w:numId w:val="7"/>
        </w:numPr>
        <w:autoSpaceDE w:val="0"/>
        <w:autoSpaceDN w:val="0"/>
        <w:adjustRightInd w:val="0"/>
        <w:spacing w:after="120" w:line="276" w:lineRule="auto"/>
        <w:ind w:left="1282" w:hanging="431"/>
        <w:jc w:val="both"/>
        <w:rPr>
          <w:rFonts w:ascii="Segoe UI" w:hAnsi="Segoe UI" w:cs="Segoe UI"/>
        </w:rPr>
      </w:pPr>
      <w:r w:rsidRPr="004E4128">
        <w:rPr>
          <w:rFonts w:ascii="Segoe UI" w:hAnsi="Segoe UI" w:cs="Segoe UI"/>
        </w:rPr>
        <w:t>vyhodnocení činnosti kvalifikované odborné osoby);</w:t>
      </w:r>
    </w:p>
    <w:p w14:paraId="2E538DBC" w14:textId="77777777" w:rsidR="003F6A83" w:rsidRPr="004E4128" w:rsidRDefault="003F6A83" w:rsidP="004E4128">
      <w:pPr>
        <w:pStyle w:val="Odstavecseseznamem"/>
        <w:numPr>
          <w:ilvl w:val="1"/>
          <w:numId w:val="7"/>
        </w:numPr>
        <w:autoSpaceDE w:val="0"/>
        <w:autoSpaceDN w:val="0"/>
        <w:adjustRightInd w:val="0"/>
        <w:spacing w:after="120" w:line="276" w:lineRule="auto"/>
        <w:ind w:left="1282" w:hanging="431"/>
        <w:jc w:val="both"/>
        <w:rPr>
          <w:rFonts w:ascii="Segoe UI" w:hAnsi="Segoe UI" w:cs="Segoe UI"/>
        </w:rPr>
      </w:pPr>
      <w:r w:rsidRPr="004E4128">
        <w:rPr>
          <w:rFonts w:ascii="Segoe UI" w:hAnsi="Segoe UI" w:cs="Segoe UI"/>
        </w:rPr>
        <w:t>posouzení stavu jednotlivých DČOV včetně soupisu zjištěných poruch a způsobu jejich odstranění;</w:t>
      </w:r>
    </w:p>
    <w:p w14:paraId="56713A44" w14:textId="77777777" w:rsidR="003F6A83" w:rsidRPr="004E4128" w:rsidRDefault="003F6A83" w:rsidP="004E4128">
      <w:pPr>
        <w:pStyle w:val="Odstavecseseznamem"/>
        <w:numPr>
          <w:ilvl w:val="1"/>
          <w:numId w:val="7"/>
        </w:numPr>
        <w:autoSpaceDE w:val="0"/>
        <w:autoSpaceDN w:val="0"/>
        <w:adjustRightInd w:val="0"/>
        <w:spacing w:after="120" w:line="276" w:lineRule="auto"/>
        <w:ind w:left="1282" w:hanging="431"/>
        <w:jc w:val="both"/>
        <w:rPr>
          <w:rFonts w:ascii="Segoe UI" w:hAnsi="Segoe UI" w:cs="Segoe UI"/>
        </w:rPr>
      </w:pPr>
      <w:r w:rsidRPr="004E4128">
        <w:rPr>
          <w:rFonts w:ascii="Segoe UI" w:hAnsi="Segoe UI" w:cs="Segoe UI"/>
        </w:rPr>
        <w:t>konstatování naplnění podmínek stanovených příslušným vodoprávním úřadem;</w:t>
      </w:r>
    </w:p>
    <w:p w14:paraId="50D51BCB" w14:textId="77777777" w:rsidR="003F6A83" w:rsidRPr="004E4128" w:rsidRDefault="003F6A83" w:rsidP="004E4128">
      <w:pPr>
        <w:pStyle w:val="Odstavecseseznamem"/>
        <w:numPr>
          <w:ilvl w:val="1"/>
          <w:numId w:val="7"/>
        </w:numPr>
        <w:autoSpaceDE w:val="0"/>
        <w:autoSpaceDN w:val="0"/>
        <w:adjustRightInd w:val="0"/>
        <w:spacing w:after="120" w:line="276" w:lineRule="auto"/>
        <w:ind w:left="1282" w:hanging="431"/>
        <w:jc w:val="both"/>
        <w:rPr>
          <w:rFonts w:ascii="Segoe UI" w:hAnsi="Segoe UI" w:cs="Segoe UI"/>
        </w:rPr>
      </w:pPr>
      <w:r w:rsidRPr="004E4128">
        <w:rPr>
          <w:rFonts w:ascii="Segoe UI" w:hAnsi="Segoe UI" w:cs="Segoe UI"/>
        </w:rPr>
        <w:t>souhrnné výsledky provedených rozborů vzorků vody (jsou-li předepsány);</w:t>
      </w:r>
    </w:p>
    <w:p w14:paraId="1A981377" w14:textId="77777777" w:rsidR="003F6A83" w:rsidRPr="004E4128" w:rsidRDefault="003F6A83" w:rsidP="004E4128">
      <w:pPr>
        <w:pStyle w:val="Odstavecseseznamem"/>
        <w:numPr>
          <w:ilvl w:val="1"/>
          <w:numId w:val="7"/>
        </w:numPr>
        <w:autoSpaceDE w:val="0"/>
        <w:autoSpaceDN w:val="0"/>
        <w:adjustRightInd w:val="0"/>
        <w:spacing w:after="120" w:line="276" w:lineRule="auto"/>
        <w:ind w:left="1282" w:hanging="431"/>
        <w:jc w:val="both"/>
        <w:rPr>
          <w:rFonts w:ascii="Segoe UI" w:hAnsi="Segoe UI" w:cs="Segoe UI"/>
        </w:rPr>
      </w:pPr>
      <w:r w:rsidRPr="004E4128">
        <w:rPr>
          <w:rFonts w:ascii="Segoe UI" w:hAnsi="Segoe UI" w:cs="Segoe UI"/>
        </w:rPr>
        <w:t>přehled vykonaných revizí ve smyslu § 59 odst. 1 písm. k) vodního zákona (jsou-li relevantní);</w:t>
      </w:r>
    </w:p>
    <w:p w14:paraId="572F721A" w14:textId="77777777" w:rsidR="003F6A83" w:rsidRPr="004E4128" w:rsidRDefault="003F6A83" w:rsidP="004E4128">
      <w:pPr>
        <w:pStyle w:val="Odstavecseseznamem"/>
        <w:numPr>
          <w:ilvl w:val="1"/>
          <w:numId w:val="7"/>
        </w:numPr>
        <w:autoSpaceDE w:val="0"/>
        <w:autoSpaceDN w:val="0"/>
        <w:adjustRightInd w:val="0"/>
        <w:spacing w:after="120" w:line="276" w:lineRule="auto"/>
        <w:ind w:left="1282" w:hanging="431"/>
        <w:jc w:val="both"/>
        <w:rPr>
          <w:rFonts w:ascii="Segoe UI" w:hAnsi="Segoe UI" w:cs="Segoe UI"/>
        </w:rPr>
      </w:pPr>
      <w:r w:rsidRPr="004E4128">
        <w:rPr>
          <w:rFonts w:ascii="Segoe UI" w:hAnsi="Segoe UI" w:cs="Segoe UI"/>
        </w:rPr>
        <w:lastRenderedPageBreak/>
        <w:t>popis způsobu zajištění likvidace odpadních vod po skončení doby udržitelnosti (pouze v případě poslední souhrnné roční zprávy).</w:t>
      </w:r>
    </w:p>
    <w:p w14:paraId="79641F7C" w14:textId="22FE45AB" w:rsidR="003F6A83" w:rsidRPr="004E4128" w:rsidRDefault="003F6A83" w:rsidP="004E4128">
      <w:pPr>
        <w:autoSpaceDE w:val="0"/>
        <w:autoSpaceDN w:val="0"/>
        <w:adjustRightInd w:val="0"/>
        <w:spacing w:line="276" w:lineRule="auto"/>
        <w:ind w:left="360"/>
        <w:jc w:val="both"/>
        <w:rPr>
          <w:rFonts w:ascii="Segoe UI" w:hAnsi="Segoe UI" w:cs="Segoe UI"/>
        </w:rPr>
      </w:pPr>
      <w:r w:rsidRPr="004E4128">
        <w:rPr>
          <w:rFonts w:ascii="Segoe UI" w:hAnsi="Segoe UI" w:cs="Segoe UI"/>
        </w:rPr>
        <w:t>Bude-li zjištěno neplnění deklarovaných technických parametrů uvedených v žádosti, bude příjemce podpory vyzván k nápravě a k předložení aktualizované zprávy o provozu DČOV ve lhůtě stanovené Fondem. Opakované neplnění technických parametrů DČOV bude považováno za porušení podmínek smlouvy.</w:t>
      </w:r>
    </w:p>
    <w:p w14:paraId="1118D8A1" w14:textId="21F3D986" w:rsidR="003F6A83" w:rsidRPr="004E4128" w:rsidRDefault="003F6A83" w:rsidP="00C1513B">
      <w:pPr>
        <w:autoSpaceDE w:val="0"/>
        <w:autoSpaceDN w:val="0"/>
        <w:adjustRightInd w:val="0"/>
        <w:jc w:val="both"/>
        <w:rPr>
          <w:rFonts w:ascii="Segoe UI" w:hAnsi="Segoe UI" w:cs="Segoe UI"/>
          <w:b/>
        </w:rPr>
      </w:pPr>
      <w:r w:rsidRPr="004E4128">
        <w:rPr>
          <w:rFonts w:ascii="Segoe UI" w:hAnsi="Segoe UI" w:cs="Segoe UI"/>
          <w:b/>
        </w:rPr>
        <w:t xml:space="preserve">Sledované indikátory v rámci výzvy NPŽP </w:t>
      </w:r>
      <w:r w:rsidR="00CC0C66" w:rsidRPr="004E4128">
        <w:rPr>
          <w:rFonts w:ascii="Segoe UI" w:hAnsi="Segoe UI" w:cs="Segoe UI"/>
          <w:b/>
        </w:rPr>
        <w:t xml:space="preserve">č. </w:t>
      </w:r>
      <w:r w:rsidRPr="004E4128">
        <w:rPr>
          <w:rFonts w:ascii="Segoe UI" w:hAnsi="Segoe UI" w:cs="Segoe UI"/>
          <w:b/>
        </w:rPr>
        <w:t>7/2021:</w:t>
      </w:r>
    </w:p>
    <w:tbl>
      <w:tblPr>
        <w:tblStyle w:val="Svtlseznamzvraznn3"/>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773"/>
        <w:gridCol w:w="1731"/>
        <w:gridCol w:w="1538"/>
      </w:tblGrid>
      <w:tr w:rsidR="00E94D44" w:rsidRPr="004E4128" w14:paraId="732E0792" w14:textId="77777777" w:rsidTr="007029B0">
        <w:trPr>
          <w:cnfStyle w:val="100000000000" w:firstRow="1" w:lastRow="0" w:firstColumn="0" w:lastColumn="0" w:oddVBand="0" w:evenVBand="0" w:oddHBand="0" w:evenHBand="0" w:firstRowFirstColumn="0" w:firstRowLastColumn="0" w:lastRowFirstColumn="0" w:lastRowLastColumn="0"/>
          <w:trHeight w:val="798"/>
          <w:tblHeader/>
          <w:jc w:val="center"/>
        </w:trPr>
        <w:tc>
          <w:tcPr>
            <w:cnfStyle w:val="001000000000" w:firstRow="0" w:lastRow="0" w:firstColumn="1" w:lastColumn="0" w:oddVBand="0" w:evenVBand="0" w:oddHBand="0" w:evenHBand="0" w:firstRowFirstColumn="0" w:firstRowLastColumn="0" w:lastRowFirstColumn="0" w:lastRowLastColumn="0"/>
            <w:tcW w:w="5781" w:type="dxa"/>
            <w:shd w:val="clear" w:color="auto" w:fill="B4C6E7" w:themeFill="accent5" w:themeFillTint="66"/>
            <w:vAlign w:val="center"/>
          </w:tcPr>
          <w:p w14:paraId="0C2013CF" w14:textId="77777777" w:rsidR="00E94D44" w:rsidRPr="004E4128" w:rsidRDefault="00E94D44" w:rsidP="000D595E">
            <w:pPr>
              <w:rPr>
                <w:rFonts w:ascii="Segoe UI" w:hAnsi="Segoe UI" w:cs="Segoe UI"/>
                <w:color w:val="auto"/>
                <w:sz w:val="20"/>
                <w:szCs w:val="20"/>
              </w:rPr>
            </w:pPr>
            <w:r w:rsidRPr="004E4128">
              <w:rPr>
                <w:rFonts w:ascii="Segoe UI" w:hAnsi="Segoe UI" w:cs="Segoe UI"/>
                <w:color w:val="auto"/>
                <w:sz w:val="20"/>
                <w:szCs w:val="20"/>
              </w:rPr>
              <w:t>Název indikátoru</w:t>
            </w:r>
          </w:p>
        </w:tc>
        <w:tc>
          <w:tcPr>
            <w:tcW w:w="1732" w:type="dxa"/>
            <w:shd w:val="clear" w:color="auto" w:fill="B4C6E7" w:themeFill="accent5" w:themeFillTint="66"/>
            <w:vAlign w:val="center"/>
          </w:tcPr>
          <w:p w14:paraId="45A4ACCA" w14:textId="77777777" w:rsidR="00E94D44" w:rsidRPr="004E4128" w:rsidRDefault="00E94D44" w:rsidP="000D595E">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sz w:val="20"/>
                <w:szCs w:val="20"/>
              </w:rPr>
            </w:pPr>
            <w:r w:rsidRPr="004E4128">
              <w:rPr>
                <w:rFonts w:ascii="Segoe UI" w:hAnsi="Segoe UI" w:cs="Segoe UI"/>
                <w:color w:val="auto"/>
                <w:sz w:val="20"/>
                <w:szCs w:val="20"/>
              </w:rPr>
              <w:t>Měrná jednotka</w:t>
            </w:r>
          </w:p>
        </w:tc>
        <w:tc>
          <w:tcPr>
            <w:tcW w:w="1539" w:type="dxa"/>
            <w:shd w:val="clear" w:color="auto" w:fill="B4C6E7" w:themeFill="accent5" w:themeFillTint="66"/>
            <w:vAlign w:val="center"/>
          </w:tcPr>
          <w:p w14:paraId="59858AE3" w14:textId="77777777" w:rsidR="00E94D44" w:rsidRPr="004E4128" w:rsidRDefault="00E94D44" w:rsidP="000D595E">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sz w:val="20"/>
                <w:szCs w:val="20"/>
              </w:rPr>
            </w:pPr>
            <w:r w:rsidRPr="004E4128">
              <w:rPr>
                <w:rFonts w:ascii="Segoe UI" w:hAnsi="Segoe UI" w:cs="Segoe UI"/>
                <w:color w:val="auto"/>
                <w:sz w:val="20"/>
                <w:szCs w:val="20"/>
              </w:rPr>
              <w:t>Závaznost</w:t>
            </w:r>
          </w:p>
        </w:tc>
      </w:tr>
      <w:tr w:rsidR="00E94D44" w:rsidRPr="004E4128" w14:paraId="1CF9F510" w14:textId="77777777" w:rsidTr="007029B0">
        <w:trPr>
          <w:cnfStyle w:val="000000100000" w:firstRow="0" w:lastRow="0" w:firstColumn="0" w:lastColumn="0" w:oddVBand="0" w:evenVBand="0" w:oddHBand="1" w:evenHBand="0" w:firstRowFirstColumn="0" w:firstRowLastColumn="0" w:lastRowFirstColumn="0" w:lastRowLastColumn="0"/>
          <w:trHeight w:val="798"/>
          <w:jc w:val="center"/>
        </w:trPr>
        <w:tc>
          <w:tcPr>
            <w:cnfStyle w:val="001000000000" w:firstRow="0" w:lastRow="0" w:firstColumn="1" w:lastColumn="0" w:oddVBand="0" w:evenVBand="0" w:oddHBand="0" w:evenHBand="0" w:firstRowFirstColumn="0" w:firstRowLastColumn="0" w:lastRowFirstColumn="0" w:lastRowLastColumn="0"/>
            <w:tcW w:w="5781" w:type="dxa"/>
            <w:tcBorders>
              <w:top w:val="none" w:sz="0" w:space="0" w:color="auto"/>
              <w:left w:val="none" w:sz="0" w:space="0" w:color="auto"/>
              <w:bottom w:val="none" w:sz="0" w:space="0" w:color="auto"/>
            </w:tcBorders>
            <w:vAlign w:val="center"/>
          </w:tcPr>
          <w:p w14:paraId="47E55577" w14:textId="77777777" w:rsidR="00E94D44" w:rsidRPr="004E4128" w:rsidRDefault="00E94D44" w:rsidP="000D595E">
            <w:pPr>
              <w:rPr>
                <w:rFonts w:ascii="Segoe UI" w:hAnsi="Segoe UI" w:cs="Segoe UI"/>
                <w:sz w:val="20"/>
                <w:szCs w:val="20"/>
              </w:rPr>
            </w:pPr>
            <w:r w:rsidRPr="004E4128">
              <w:rPr>
                <w:rFonts w:ascii="Segoe UI" w:hAnsi="Segoe UI" w:cs="Segoe UI"/>
                <w:b w:val="0"/>
                <w:sz w:val="20"/>
                <w:szCs w:val="20"/>
              </w:rPr>
              <w:t>Počet realizovaných DČOV o kapacitě 1-15 EO</w:t>
            </w:r>
          </w:p>
        </w:tc>
        <w:tc>
          <w:tcPr>
            <w:tcW w:w="1732" w:type="dxa"/>
            <w:tcBorders>
              <w:top w:val="none" w:sz="0" w:space="0" w:color="auto"/>
              <w:bottom w:val="none" w:sz="0" w:space="0" w:color="auto"/>
            </w:tcBorders>
            <w:vAlign w:val="center"/>
          </w:tcPr>
          <w:p w14:paraId="440C7F96" w14:textId="77777777" w:rsidR="00E94D44" w:rsidRPr="004E4128" w:rsidRDefault="00E94D44" w:rsidP="000D595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4E4128">
              <w:rPr>
                <w:rFonts w:ascii="Segoe UI" w:hAnsi="Segoe UI" w:cs="Segoe UI"/>
                <w:sz w:val="20"/>
                <w:szCs w:val="20"/>
              </w:rPr>
              <w:t>ks</w:t>
            </w:r>
          </w:p>
        </w:tc>
        <w:tc>
          <w:tcPr>
            <w:tcW w:w="1539" w:type="dxa"/>
            <w:tcBorders>
              <w:top w:val="none" w:sz="0" w:space="0" w:color="auto"/>
              <w:bottom w:val="none" w:sz="0" w:space="0" w:color="auto"/>
              <w:right w:val="none" w:sz="0" w:space="0" w:color="auto"/>
            </w:tcBorders>
            <w:vAlign w:val="center"/>
          </w:tcPr>
          <w:p w14:paraId="2E8770AA" w14:textId="77777777" w:rsidR="00E94D44" w:rsidRPr="004E4128" w:rsidRDefault="00E94D44" w:rsidP="000D595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4E4128">
              <w:rPr>
                <w:rFonts w:ascii="Segoe UI" w:hAnsi="Segoe UI" w:cs="Segoe UI"/>
                <w:sz w:val="20"/>
                <w:szCs w:val="20"/>
              </w:rPr>
              <w:t>MIN</w:t>
            </w:r>
          </w:p>
        </w:tc>
      </w:tr>
      <w:tr w:rsidR="00E94D44" w:rsidRPr="004E4128" w14:paraId="71A09805" w14:textId="77777777" w:rsidTr="007029B0">
        <w:trPr>
          <w:trHeight w:val="798"/>
          <w:jc w:val="center"/>
        </w:trPr>
        <w:tc>
          <w:tcPr>
            <w:cnfStyle w:val="001000000000" w:firstRow="0" w:lastRow="0" w:firstColumn="1" w:lastColumn="0" w:oddVBand="0" w:evenVBand="0" w:oddHBand="0" w:evenHBand="0" w:firstRowFirstColumn="0" w:firstRowLastColumn="0" w:lastRowFirstColumn="0" w:lastRowLastColumn="0"/>
            <w:tcW w:w="5781" w:type="dxa"/>
            <w:vAlign w:val="center"/>
          </w:tcPr>
          <w:p w14:paraId="3C3B2F58" w14:textId="77777777" w:rsidR="00E94D44" w:rsidRPr="004E4128" w:rsidRDefault="00E94D44" w:rsidP="000D595E">
            <w:pPr>
              <w:rPr>
                <w:rFonts w:ascii="Segoe UI" w:hAnsi="Segoe UI" w:cs="Segoe UI"/>
                <w:sz w:val="20"/>
                <w:szCs w:val="20"/>
              </w:rPr>
            </w:pPr>
            <w:r w:rsidRPr="004E4128">
              <w:rPr>
                <w:rFonts w:ascii="Segoe UI" w:hAnsi="Segoe UI" w:cs="Segoe UI"/>
                <w:b w:val="0"/>
                <w:sz w:val="20"/>
                <w:szCs w:val="20"/>
              </w:rPr>
              <w:t>Počet realizovaných DČOV o kapacitě 16-50 EO</w:t>
            </w:r>
          </w:p>
        </w:tc>
        <w:tc>
          <w:tcPr>
            <w:tcW w:w="1732" w:type="dxa"/>
            <w:vAlign w:val="center"/>
          </w:tcPr>
          <w:p w14:paraId="45941637" w14:textId="77777777" w:rsidR="00E94D44" w:rsidRPr="004E4128" w:rsidRDefault="00E94D44" w:rsidP="000D595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4E4128">
              <w:rPr>
                <w:rFonts w:ascii="Segoe UI" w:hAnsi="Segoe UI" w:cs="Segoe UI"/>
                <w:sz w:val="20"/>
                <w:szCs w:val="20"/>
              </w:rPr>
              <w:t>ks</w:t>
            </w:r>
          </w:p>
        </w:tc>
        <w:tc>
          <w:tcPr>
            <w:tcW w:w="1539" w:type="dxa"/>
            <w:vAlign w:val="center"/>
          </w:tcPr>
          <w:p w14:paraId="5D250E40" w14:textId="77777777" w:rsidR="00E94D44" w:rsidRPr="004E4128" w:rsidRDefault="00E94D44" w:rsidP="000D595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4E4128">
              <w:rPr>
                <w:rFonts w:ascii="Segoe UI" w:hAnsi="Segoe UI" w:cs="Segoe UI"/>
                <w:sz w:val="20"/>
                <w:szCs w:val="20"/>
              </w:rPr>
              <w:t>MIN</w:t>
            </w:r>
          </w:p>
        </w:tc>
      </w:tr>
      <w:tr w:rsidR="00E94D44" w:rsidRPr="004E4128" w14:paraId="6B1AFADE" w14:textId="77777777" w:rsidTr="007029B0">
        <w:trPr>
          <w:cnfStyle w:val="000000100000" w:firstRow="0" w:lastRow="0" w:firstColumn="0" w:lastColumn="0" w:oddVBand="0" w:evenVBand="0" w:oddHBand="1" w:evenHBand="0" w:firstRowFirstColumn="0" w:firstRowLastColumn="0" w:lastRowFirstColumn="0" w:lastRowLastColumn="0"/>
          <w:trHeight w:val="798"/>
          <w:jc w:val="center"/>
        </w:trPr>
        <w:tc>
          <w:tcPr>
            <w:cnfStyle w:val="001000000000" w:firstRow="0" w:lastRow="0" w:firstColumn="1" w:lastColumn="0" w:oddVBand="0" w:evenVBand="0" w:oddHBand="0" w:evenHBand="0" w:firstRowFirstColumn="0" w:firstRowLastColumn="0" w:lastRowFirstColumn="0" w:lastRowLastColumn="0"/>
            <w:tcW w:w="5781" w:type="dxa"/>
            <w:tcBorders>
              <w:top w:val="none" w:sz="0" w:space="0" w:color="auto"/>
              <w:left w:val="none" w:sz="0" w:space="0" w:color="auto"/>
              <w:bottom w:val="none" w:sz="0" w:space="0" w:color="auto"/>
            </w:tcBorders>
            <w:vAlign w:val="center"/>
          </w:tcPr>
          <w:p w14:paraId="38F4F1CD" w14:textId="77777777" w:rsidR="00E94D44" w:rsidRPr="004E4128" w:rsidRDefault="00E94D44" w:rsidP="000D595E">
            <w:pPr>
              <w:rPr>
                <w:rFonts w:ascii="Segoe UI" w:hAnsi="Segoe UI" w:cs="Segoe UI"/>
                <w:sz w:val="20"/>
                <w:szCs w:val="20"/>
              </w:rPr>
            </w:pPr>
            <w:r w:rsidRPr="004E4128">
              <w:rPr>
                <w:rFonts w:ascii="Segoe UI" w:hAnsi="Segoe UI" w:cs="Segoe UI"/>
                <w:b w:val="0"/>
                <w:sz w:val="20"/>
                <w:szCs w:val="20"/>
              </w:rPr>
              <w:t xml:space="preserve">Celková kapacita nově realizovaných DČOV </w:t>
            </w:r>
          </w:p>
        </w:tc>
        <w:tc>
          <w:tcPr>
            <w:tcW w:w="1732" w:type="dxa"/>
            <w:tcBorders>
              <w:top w:val="none" w:sz="0" w:space="0" w:color="auto"/>
              <w:bottom w:val="none" w:sz="0" w:space="0" w:color="auto"/>
            </w:tcBorders>
            <w:vAlign w:val="center"/>
          </w:tcPr>
          <w:p w14:paraId="27ED1439" w14:textId="77777777" w:rsidR="00E94D44" w:rsidRPr="004E4128" w:rsidRDefault="00E94D44" w:rsidP="000D595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4E4128">
              <w:rPr>
                <w:rFonts w:ascii="Segoe UI" w:hAnsi="Segoe UI" w:cs="Segoe UI"/>
                <w:sz w:val="20"/>
                <w:szCs w:val="20"/>
              </w:rPr>
              <w:t>počet EO</w:t>
            </w:r>
          </w:p>
        </w:tc>
        <w:tc>
          <w:tcPr>
            <w:tcW w:w="1539" w:type="dxa"/>
            <w:tcBorders>
              <w:top w:val="none" w:sz="0" w:space="0" w:color="auto"/>
              <w:bottom w:val="none" w:sz="0" w:space="0" w:color="auto"/>
              <w:right w:val="none" w:sz="0" w:space="0" w:color="auto"/>
            </w:tcBorders>
            <w:vAlign w:val="center"/>
          </w:tcPr>
          <w:p w14:paraId="4D2DA4E0" w14:textId="77777777" w:rsidR="00E94D44" w:rsidRPr="004E4128" w:rsidRDefault="00E94D44" w:rsidP="000D595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4E4128">
              <w:rPr>
                <w:rFonts w:ascii="Segoe UI" w:hAnsi="Segoe UI" w:cs="Segoe UI"/>
                <w:sz w:val="20"/>
                <w:szCs w:val="20"/>
              </w:rPr>
              <w:t>MIN</w:t>
            </w:r>
          </w:p>
        </w:tc>
      </w:tr>
      <w:tr w:rsidR="00E94D44" w:rsidRPr="004E4128" w14:paraId="17FD0034" w14:textId="77777777" w:rsidTr="007029B0">
        <w:trPr>
          <w:trHeight w:val="798"/>
          <w:jc w:val="center"/>
        </w:trPr>
        <w:tc>
          <w:tcPr>
            <w:cnfStyle w:val="001000000000" w:firstRow="0" w:lastRow="0" w:firstColumn="1" w:lastColumn="0" w:oddVBand="0" w:evenVBand="0" w:oddHBand="0" w:evenHBand="0" w:firstRowFirstColumn="0" w:firstRowLastColumn="0" w:lastRowFirstColumn="0" w:lastRowLastColumn="0"/>
            <w:tcW w:w="5781" w:type="dxa"/>
            <w:vAlign w:val="center"/>
          </w:tcPr>
          <w:p w14:paraId="0516FA28" w14:textId="77777777" w:rsidR="00E94D44" w:rsidRPr="004E4128" w:rsidRDefault="00E94D44" w:rsidP="000D595E">
            <w:pPr>
              <w:rPr>
                <w:rFonts w:ascii="Segoe UI" w:hAnsi="Segoe UI" w:cs="Segoe UI"/>
                <w:b w:val="0"/>
                <w:bCs w:val="0"/>
                <w:sz w:val="20"/>
                <w:szCs w:val="20"/>
              </w:rPr>
            </w:pPr>
            <w:r w:rsidRPr="004E4128">
              <w:rPr>
                <w:rFonts w:ascii="Segoe UI" w:hAnsi="Segoe UI" w:cs="Segoe UI"/>
                <w:b w:val="0"/>
                <w:sz w:val="20"/>
                <w:szCs w:val="20"/>
              </w:rPr>
              <w:t>Počet budov ve vlastnictví obce připojených k nově realizovaným DČOV</w:t>
            </w:r>
            <w:r w:rsidRPr="004E4128">
              <w:rPr>
                <w:rFonts w:ascii="Segoe UI" w:hAnsi="Segoe UI" w:cs="Segoe UI"/>
                <w:b w:val="0"/>
                <w:i/>
                <w:iCs/>
                <w:sz w:val="20"/>
                <w:szCs w:val="20"/>
              </w:rPr>
              <w:t xml:space="preserve"> (bez rodinných a bytových domů)</w:t>
            </w:r>
          </w:p>
        </w:tc>
        <w:tc>
          <w:tcPr>
            <w:tcW w:w="1732" w:type="dxa"/>
            <w:vAlign w:val="center"/>
          </w:tcPr>
          <w:p w14:paraId="5D878C66" w14:textId="77777777" w:rsidR="00E94D44" w:rsidRPr="004E4128" w:rsidRDefault="00E94D44" w:rsidP="000D595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4E4128">
              <w:rPr>
                <w:rFonts w:ascii="Segoe UI" w:hAnsi="Segoe UI" w:cs="Segoe UI"/>
                <w:sz w:val="20"/>
                <w:szCs w:val="20"/>
              </w:rPr>
              <w:t>ks</w:t>
            </w:r>
          </w:p>
        </w:tc>
        <w:tc>
          <w:tcPr>
            <w:tcW w:w="1539" w:type="dxa"/>
            <w:vAlign w:val="center"/>
          </w:tcPr>
          <w:p w14:paraId="342203EA" w14:textId="77777777" w:rsidR="00E94D44" w:rsidRPr="004E4128" w:rsidRDefault="00E94D44" w:rsidP="000D595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4E4128">
              <w:rPr>
                <w:rFonts w:ascii="Segoe UI" w:hAnsi="Segoe UI" w:cs="Segoe UI"/>
                <w:sz w:val="20"/>
                <w:szCs w:val="20"/>
              </w:rPr>
              <w:t>MIN</w:t>
            </w:r>
          </w:p>
        </w:tc>
      </w:tr>
      <w:tr w:rsidR="00E94D44" w:rsidRPr="004E4128" w14:paraId="6F6E9DBD" w14:textId="77777777" w:rsidTr="007029B0">
        <w:trPr>
          <w:cnfStyle w:val="000000100000" w:firstRow="0" w:lastRow="0" w:firstColumn="0" w:lastColumn="0" w:oddVBand="0" w:evenVBand="0" w:oddHBand="1" w:evenHBand="0" w:firstRowFirstColumn="0" w:firstRowLastColumn="0" w:lastRowFirstColumn="0" w:lastRowLastColumn="0"/>
          <w:trHeight w:val="798"/>
          <w:jc w:val="center"/>
        </w:trPr>
        <w:tc>
          <w:tcPr>
            <w:cnfStyle w:val="001000000000" w:firstRow="0" w:lastRow="0" w:firstColumn="1" w:lastColumn="0" w:oddVBand="0" w:evenVBand="0" w:oddHBand="0" w:evenHBand="0" w:firstRowFirstColumn="0" w:firstRowLastColumn="0" w:lastRowFirstColumn="0" w:lastRowLastColumn="0"/>
            <w:tcW w:w="5781" w:type="dxa"/>
            <w:tcBorders>
              <w:top w:val="none" w:sz="0" w:space="0" w:color="auto"/>
              <w:left w:val="none" w:sz="0" w:space="0" w:color="auto"/>
              <w:bottom w:val="none" w:sz="0" w:space="0" w:color="auto"/>
            </w:tcBorders>
            <w:vAlign w:val="center"/>
          </w:tcPr>
          <w:p w14:paraId="5FFD7659" w14:textId="77777777" w:rsidR="00E94D44" w:rsidRPr="004E4128" w:rsidRDefault="00E94D44" w:rsidP="000D595E">
            <w:pPr>
              <w:rPr>
                <w:rFonts w:ascii="Segoe UI" w:hAnsi="Segoe UI" w:cs="Segoe UI"/>
                <w:b w:val="0"/>
                <w:bCs w:val="0"/>
                <w:sz w:val="20"/>
                <w:szCs w:val="20"/>
              </w:rPr>
            </w:pPr>
            <w:r w:rsidRPr="004E4128">
              <w:rPr>
                <w:rFonts w:ascii="Segoe UI" w:hAnsi="Segoe UI" w:cs="Segoe UI"/>
                <w:b w:val="0"/>
                <w:sz w:val="20"/>
                <w:szCs w:val="20"/>
              </w:rPr>
              <w:t>Počet rodinných domů</w:t>
            </w:r>
            <w:r w:rsidRPr="004E4128">
              <w:rPr>
                <w:rFonts w:ascii="Segoe UI" w:hAnsi="Segoe UI" w:cs="Segoe UI"/>
                <w:b w:val="0"/>
                <w:bCs w:val="0"/>
                <w:sz w:val="20"/>
                <w:szCs w:val="20"/>
              </w:rPr>
              <w:t xml:space="preserve"> připojených k nově realizovaným DČOV </w:t>
            </w:r>
            <w:r w:rsidRPr="004E4128">
              <w:rPr>
                <w:rFonts w:ascii="Segoe UI" w:hAnsi="Segoe UI" w:cs="Segoe UI"/>
                <w:b w:val="0"/>
                <w:i/>
                <w:iCs/>
                <w:sz w:val="20"/>
                <w:szCs w:val="20"/>
              </w:rPr>
              <w:t>(včetně dalších typů budov sloužících k bydlení s maximálně třemi bytovými jednotkami)</w:t>
            </w:r>
          </w:p>
        </w:tc>
        <w:tc>
          <w:tcPr>
            <w:tcW w:w="1732" w:type="dxa"/>
            <w:tcBorders>
              <w:top w:val="none" w:sz="0" w:space="0" w:color="auto"/>
              <w:bottom w:val="none" w:sz="0" w:space="0" w:color="auto"/>
            </w:tcBorders>
            <w:vAlign w:val="center"/>
          </w:tcPr>
          <w:p w14:paraId="19B21BA9" w14:textId="77777777" w:rsidR="00E94D44" w:rsidRPr="004E4128" w:rsidRDefault="00E94D44" w:rsidP="000D595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4E4128">
              <w:rPr>
                <w:rFonts w:ascii="Segoe UI" w:hAnsi="Segoe UI" w:cs="Segoe UI"/>
                <w:sz w:val="20"/>
                <w:szCs w:val="20"/>
              </w:rPr>
              <w:t>ks</w:t>
            </w:r>
          </w:p>
        </w:tc>
        <w:tc>
          <w:tcPr>
            <w:tcW w:w="1539" w:type="dxa"/>
            <w:tcBorders>
              <w:top w:val="none" w:sz="0" w:space="0" w:color="auto"/>
              <w:bottom w:val="none" w:sz="0" w:space="0" w:color="auto"/>
              <w:right w:val="none" w:sz="0" w:space="0" w:color="auto"/>
            </w:tcBorders>
            <w:vAlign w:val="center"/>
          </w:tcPr>
          <w:p w14:paraId="60DBE860" w14:textId="77777777" w:rsidR="00E94D44" w:rsidRPr="004E4128" w:rsidRDefault="00E94D44" w:rsidP="000D595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4E4128">
              <w:rPr>
                <w:rFonts w:ascii="Segoe UI" w:hAnsi="Segoe UI" w:cs="Segoe UI"/>
                <w:sz w:val="20"/>
                <w:szCs w:val="20"/>
              </w:rPr>
              <w:t>MIN</w:t>
            </w:r>
          </w:p>
        </w:tc>
      </w:tr>
      <w:tr w:rsidR="00E94D44" w:rsidRPr="004E4128" w14:paraId="512D51CF" w14:textId="77777777" w:rsidTr="007029B0">
        <w:trPr>
          <w:trHeight w:val="798"/>
          <w:jc w:val="center"/>
        </w:trPr>
        <w:tc>
          <w:tcPr>
            <w:cnfStyle w:val="001000000000" w:firstRow="0" w:lastRow="0" w:firstColumn="1" w:lastColumn="0" w:oddVBand="0" w:evenVBand="0" w:oddHBand="0" w:evenHBand="0" w:firstRowFirstColumn="0" w:firstRowLastColumn="0" w:lastRowFirstColumn="0" w:lastRowLastColumn="0"/>
            <w:tcW w:w="5781" w:type="dxa"/>
            <w:vAlign w:val="center"/>
          </w:tcPr>
          <w:p w14:paraId="01A646F6" w14:textId="77777777" w:rsidR="00E94D44" w:rsidRPr="004E4128" w:rsidRDefault="00E94D44" w:rsidP="000D595E">
            <w:pPr>
              <w:rPr>
                <w:rFonts w:ascii="Segoe UI" w:hAnsi="Segoe UI" w:cs="Segoe UI"/>
                <w:b w:val="0"/>
                <w:bCs w:val="0"/>
                <w:sz w:val="20"/>
                <w:szCs w:val="20"/>
              </w:rPr>
            </w:pPr>
            <w:r w:rsidRPr="004E4128">
              <w:rPr>
                <w:rFonts w:ascii="Segoe UI" w:hAnsi="Segoe UI" w:cs="Segoe UI"/>
                <w:b w:val="0"/>
                <w:sz w:val="20"/>
                <w:szCs w:val="20"/>
              </w:rPr>
              <w:t>Počet bytových domů připojených k nově realizovaným DČOV</w:t>
            </w:r>
            <w:r w:rsidRPr="004E4128">
              <w:rPr>
                <w:rFonts w:ascii="Segoe UI" w:hAnsi="Segoe UI" w:cs="Segoe UI"/>
                <w:b w:val="0"/>
                <w:bCs w:val="0"/>
                <w:sz w:val="20"/>
                <w:szCs w:val="20"/>
              </w:rPr>
              <w:t xml:space="preserve"> </w:t>
            </w:r>
            <w:r w:rsidRPr="004E4128">
              <w:rPr>
                <w:rFonts w:ascii="Segoe UI" w:hAnsi="Segoe UI" w:cs="Segoe UI"/>
                <w:b w:val="0"/>
                <w:bCs w:val="0"/>
                <w:i/>
                <w:iCs/>
                <w:sz w:val="20"/>
                <w:szCs w:val="20"/>
              </w:rPr>
              <w:t>(včetně dalších typů budov sloužících k bydlení s více jak třemi bytovými jednotkami)</w:t>
            </w:r>
          </w:p>
        </w:tc>
        <w:tc>
          <w:tcPr>
            <w:tcW w:w="1732" w:type="dxa"/>
            <w:vAlign w:val="center"/>
          </w:tcPr>
          <w:p w14:paraId="62FD0309" w14:textId="77777777" w:rsidR="00E94D44" w:rsidRPr="004E4128" w:rsidRDefault="00E94D44" w:rsidP="000D595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4E4128">
              <w:rPr>
                <w:rFonts w:ascii="Segoe UI" w:hAnsi="Segoe UI" w:cs="Segoe UI"/>
                <w:sz w:val="20"/>
                <w:szCs w:val="20"/>
              </w:rPr>
              <w:t>ks</w:t>
            </w:r>
          </w:p>
        </w:tc>
        <w:tc>
          <w:tcPr>
            <w:tcW w:w="1539" w:type="dxa"/>
            <w:vAlign w:val="center"/>
          </w:tcPr>
          <w:p w14:paraId="1F6A6EE7" w14:textId="77777777" w:rsidR="00E94D44" w:rsidRPr="004E4128" w:rsidRDefault="00E94D44" w:rsidP="000D595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4E4128">
              <w:rPr>
                <w:rFonts w:ascii="Segoe UI" w:hAnsi="Segoe UI" w:cs="Segoe UI"/>
                <w:sz w:val="20"/>
                <w:szCs w:val="20"/>
              </w:rPr>
              <w:t>MIN</w:t>
            </w:r>
          </w:p>
        </w:tc>
      </w:tr>
      <w:tr w:rsidR="00E94D44" w:rsidRPr="004E4128" w14:paraId="4E7A2B72" w14:textId="77777777" w:rsidTr="007029B0">
        <w:trPr>
          <w:cnfStyle w:val="000000100000" w:firstRow="0" w:lastRow="0" w:firstColumn="0" w:lastColumn="0" w:oddVBand="0" w:evenVBand="0" w:oddHBand="1" w:evenHBand="0" w:firstRowFirstColumn="0" w:firstRowLastColumn="0" w:lastRowFirstColumn="0" w:lastRowLastColumn="0"/>
          <w:trHeight w:val="798"/>
          <w:jc w:val="center"/>
        </w:trPr>
        <w:tc>
          <w:tcPr>
            <w:cnfStyle w:val="001000000000" w:firstRow="0" w:lastRow="0" w:firstColumn="1" w:lastColumn="0" w:oddVBand="0" w:evenVBand="0" w:oddHBand="0" w:evenHBand="0" w:firstRowFirstColumn="0" w:firstRowLastColumn="0" w:lastRowFirstColumn="0" w:lastRowLastColumn="0"/>
            <w:tcW w:w="5781" w:type="dxa"/>
            <w:tcBorders>
              <w:top w:val="none" w:sz="0" w:space="0" w:color="auto"/>
              <w:left w:val="none" w:sz="0" w:space="0" w:color="auto"/>
              <w:bottom w:val="none" w:sz="0" w:space="0" w:color="auto"/>
            </w:tcBorders>
            <w:vAlign w:val="center"/>
          </w:tcPr>
          <w:p w14:paraId="52A84D63" w14:textId="77777777" w:rsidR="00E94D44" w:rsidRPr="004E4128" w:rsidRDefault="00E94D44" w:rsidP="000D595E">
            <w:pPr>
              <w:rPr>
                <w:rFonts w:ascii="Segoe UI" w:hAnsi="Segoe UI" w:cs="Segoe UI"/>
                <w:b w:val="0"/>
                <w:bCs w:val="0"/>
                <w:sz w:val="20"/>
                <w:szCs w:val="20"/>
              </w:rPr>
            </w:pPr>
            <w:r w:rsidRPr="004E4128">
              <w:rPr>
                <w:rFonts w:ascii="Segoe UI" w:hAnsi="Segoe UI" w:cs="Segoe UI"/>
                <w:b w:val="0"/>
                <w:sz w:val="20"/>
                <w:szCs w:val="20"/>
              </w:rPr>
              <w:t>Počet o</w:t>
            </w:r>
            <w:r w:rsidRPr="004E4128">
              <w:rPr>
                <w:rFonts w:ascii="Segoe UI" w:hAnsi="Segoe UI" w:cs="Segoe UI"/>
                <w:b w:val="0"/>
                <w:bCs w:val="0"/>
                <w:sz w:val="20"/>
                <w:szCs w:val="20"/>
              </w:rPr>
              <w:t>byvatel</w:t>
            </w:r>
            <w:r w:rsidRPr="004E4128">
              <w:rPr>
                <w:rFonts w:ascii="Segoe UI" w:hAnsi="Segoe UI" w:cs="Segoe UI"/>
                <w:sz w:val="20"/>
                <w:szCs w:val="20"/>
              </w:rPr>
              <w:t xml:space="preserve"> </w:t>
            </w:r>
            <w:r w:rsidRPr="004E4128">
              <w:rPr>
                <w:rFonts w:ascii="Segoe UI" w:hAnsi="Segoe UI" w:cs="Segoe UI"/>
                <w:b w:val="0"/>
                <w:bCs w:val="0"/>
                <w:sz w:val="20"/>
                <w:szCs w:val="20"/>
              </w:rPr>
              <w:t>budov připojených k nově realizovaným DČOV</w:t>
            </w:r>
          </w:p>
        </w:tc>
        <w:tc>
          <w:tcPr>
            <w:tcW w:w="1732" w:type="dxa"/>
            <w:tcBorders>
              <w:top w:val="none" w:sz="0" w:space="0" w:color="auto"/>
              <w:bottom w:val="none" w:sz="0" w:space="0" w:color="auto"/>
            </w:tcBorders>
            <w:vAlign w:val="center"/>
          </w:tcPr>
          <w:p w14:paraId="1DADAAFB" w14:textId="77777777" w:rsidR="00E94D44" w:rsidRPr="004E4128" w:rsidRDefault="00E94D44" w:rsidP="000D595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4E4128">
              <w:rPr>
                <w:rFonts w:ascii="Segoe UI" w:hAnsi="Segoe UI" w:cs="Segoe UI"/>
                <w:sz w:val="20"/>
                <w:szCs w:val="20"/>
              </w:rPr>
              <w:t>ks</w:t>
            </w:r>
          </w:p>
        </w:tc>
        <w:tc>
          <w:tcPr>
            <w:tcW w:w="1539" w:type="dxa"/>
            <w:tcBorders>
              <w:top w:val="none" w:sz="0" w:space="0" w:color="auto"/>
              <w:bottom w:val="none" w:sz="0" w:space="0" w:color="auto"/>
              <w:right w:val="none" w:sz="0" w:space="0" w:color="auto"/>
            </w:tcBorders>
            <w:vAlign w:val="center"/>
          </w:tcPr>
          <w:p w14:paraId="2A8514C2" w14:textId="77777777" w:rsidR="00E94D44" w:rsidRPr="004E4128" w:rsidRDefault="00E94D44" w:rsidP="000D595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4E4128">
              <w:rPr>
                <w:rFonts w:ascii="Segoe UI" w:hAnsi="Segoe UI" w:cs="Segoe UI"/>
                <w:sz w:val="20"/>
                <w:szCs w:val="20"/>
              </w:rPr>
              <w:t>NE</w:t>
            </w:r>
          </w:p>
        </w:tc>
      </w:tr>
    </w:tbl>
    <w:p w14:paraId="7934AD46" w14:textId="0FC37C5A" w:rsidR="004E4128" w:rsidRPr="004E4128" w:rsidRDefault="003F6A83" w:rsidP="007E5963">
      <w:pPr>
        <w:spacing w:before="200" w:line="360" w:lineRule="auto"/>
        <w:jc w:val="both"/>
        <w:rPr>
          <w:rFonts w:ascii="Segoe UI" w:hAnsi="Segoe UI" w:cs="Segoe UI"/>
          <w:szCs w:val="20"/>
          <w:lang w:eastAsia="cs-CZ"/>
        </w:rPr>
      </w:pPr>
      <w:r w:rsidRPr="004E4128">
        <w:rPr>
          <w:rFonts w:ascii="Segoe UI" w:hAnsi="Segoe UI" w:cs="Segoe UI"/>
          <w:szCs w:val="20"/>
          <w:lang w:eastAsia="cs-CZ"/>
        </w:rPr>
        <w:t xml:space="preserve">Výběr konkrétních indikátorů u projektu závisí na typu podporované aktivity. </w:t>
      </w:r>
    </w:p>
    <w:p w14:paraId="2F6BE029" w14:textId="2B3DF55B" w:rsidR="003F6A83" w:rsidRPr="004E4128" w:rsidRDefault="003F6A83" w:rsidP="00C1513B">
      <w:pPr>
        <w:jc w:val="both"/>
        <w:rPr>
          <w:rFonts w:ascii="Segoe UI" w:eastAsia="Times New Roman" w:hAnsi="Segoe UI" w:cs="Segoe UI"/>
          <w:b/>
          <w:color w:val="000000"/>
          <w:sz w:val="24"/>
          <w:szCs w:val="24"/>
          <w:u w:val="single"/>
        </w:rPr>
      </w:pPr>
      <w:r w:rsidRPr="004E4128">
        <w:rPr>
          <w:rFonts w:ascii="Segoe UI" w:eastAsia="Times New Roman" w:hAnsi="Segoe UI" w:cs="Segoe UI"/>
          <w:b/>
          <w:color w:val="000000"/>
          <w:sz w:val="24"/>
          <w:szCs w:val="24"/>
          <w:u w:val="single"/>
        </w:rPr>
        <w:t>1.</w:t>
      </w:r>
      <w:r w:rsidR="0084319C" w:rsidRPr="004E4128">
        <w:rPr>
          <w:rFonts w:ascii="Segoe UI" w:eastAsia="Times New Roman" w:hAnsi="Segoe UI" w:cs="Segoe UI"/>
          <w:b/>
          <w:color w:val="000000"/>
          <w:sz w:val="24"/>
          <w:szCs w:val="24"/>
          <w:u w:val="single"/>
        </w:rPr>
        <w:t>4</w:t>
      </w:r>
      <w:r w:rsidRPr="004E4128">
        <w:rPr>
          <w:rFonts w:ascii="Segoe UI" w:eastAsia="Times New Roman" w:hAnsi="Segoe UI" w:cs="Segoe UI"/>
          <w:b/>
          <w:color w:val="000000"/>
          <w:sz w:val="24"/>
          <w:szCs w:val="24"/>
          <w:u w:val="single"/>
        </w:rPr>
        <w:t>.4 (B) Průzkum, posílení a budování zdrojů pitné vody</w:t>
      </w:r>
    </w:p>
    <w:p w14:paraId="27D8206B" w14:textId="77C17BC3" w:rsidR="00CC0C66" w:rsidRPr="004E4128" w:rsidRDefault="00CC0C66" w:rsidP="004E4128">
      <w:pPr>
        <w:spacing w:line="276" w:lineRule="auto"/>
        <w:rPr>
          <w:rFonts w:ascii="Segoe UI" w:eastAsia="Times New Roman" w:hAnsi="Segoe UI" w:cs="Segoe UI"/>
        </w:rPr>
      </w:pPr>
      <w:r w:rsidRPr="004E4128">
        <w:rPr>
          <w:rFonts w:ascii="Segoe UI" w:eastAsia="Times New Roman" w:hAnsi="Segoe UI" w:cs="Segoe UI"/>
        </w:rPr>
        <w:t>Věcné vymezení podporovaných opatření, podmínky podpory, způsobilost výdajů a administrativní procesy vůči konečným příjemcům upravuje výzva NPŽP č. 9/2021 (vyhlášená k 30.9.2021).</w:t>
      </w:r>
    </w:p>
    <w:p w14:paraId="5883475B" w14:textId="77777777" w:rsidR="003F6A83" w:rsidRPr="004E4128" w:rsidRDefault="003F6A83" w:rsidP="004E4128">
      <w:pPr>
        <w:spacing w:line="276" w:lineRule="auto"/>
        <w:jc w:val="both"/>
        <w:rPr>
          <w:rFonts w:ascii="Segoe UI" w:eastAsia="Times New Roman" w:hAnsi="Segoe UI" w:cs="Segoe UI"/>
          <w:color w:val="000000"/>
        </w:rPr>
      </w:pPr>
      <w:r w:rsidRPr="004E4128">
        <w:rPr>
          <w:rFonts w:ascii="Segoe UI" w:eastAsia="Times New Roman" w:hAnsi="Segoe UI" w:cs="Segoe UI"/>
          <w:b/>
          <w:color w:val="000000"/>
        </w:rPr>
        <w:t xml:space="preserve">Alokace: </w:t>
      </w:r>
      <w:r w:rsidRPr="004E4128">
        <w:rPr>
          <w:rFonts w:ascii="Segoe UI" w:eastAsia="Times New Roman" w:hAnsi="Segoe UI" w:cs="Segoe UI"/>
          <w:color w:val="000000"/>
        </w:rPr>
        <w:t>450 mil. Kč</w:t>
      </w:r>
    </w:p>
    <w:p w14:paraId="3F554C52" w14:textId="6B501FA0" w:rsidR="003F6A83" w:rsidRPr="004E4128" w:rsidRDefault="003F6A83" w:rsidP="004E4128">
      <w:pPr>
        <w:spacing w:line="276" w:lineRule="auto"/>
        <w:jc w:val="both"/>
        <w:rPr>
          <w:rFonts w:ascii="Segoe UI" w:eastAsia="Times New Roman" w:hAnsi="Segoe UI" w:cs="Segoe UI"/>
          <w:color w:val="000000"/>
        </w:rPr>
      </w:pPr>
      <w:r w:rsidRPr="004E4128">
        <w:rPr>
          <w:rFonts w:ascii="Segoe UI" w:eastAsia="Times New Roman" w:hAnsi="Segoe UI" w:cs="Segoe UI"/>
          <w:b/>
          <w:color w:val="000000"/>
        </w:rPr>
        <w:t>Účel podpory:</w:t>
      </w:r>
      <w:r w:rsidRPr="004E4128">
        <w:rPr>
          <w:rFonts w:ascii="Segoe UI" w:eastAsia="Times New Roman" w:hAnsi="Segoe UI" w:cs="Segoe UI"/>
          <w:color w:val="000000"/>
        </w:rPr>
        <w:t xml:space="preserve"> je zlepšení zásobování pitnou vodou v odpovídajícím množství a kvalitě</w:t>
      </w:r>
    </w:p>
    <w:p w14:paraId="465DAC99" w14:textId="77777777" w:rsidR="003F6A83" w:rsidRPr="004E4128" w:rsidRDefault="003F6A83" w:rsidP="004E4128">
      <w:pPr>
        <w:spacing w:line="276" w:lineRule="auto"/>
        <w:jc w:val="both"/>
        <w:rPr>
          <w:rFonts w:ascii="Segoe UI" w:eastAsia="Times New Roman" w:hAnsi="Segoe UI" w:cs="Segoe UI"/>
          <w:b/>
          <w:color w:val="000000"/>
        </w:rPr>
      </w:pPr>
      <w:r w:rsidRPr="004E4128">
        <w:rPr>
          <w:rFonts w:ascii="Segoe UI" w:eastAsia="Times New Roman" w:hAnsi="Segoe UI" w:cs="Segoe UI"/>
          <w:b/>
          <w:color w:val="000000"/>
        </w:rPr>
        <w:t>Příjemci podpory:</w:t>
      </w:r>
    </w:p>
    <w:p w14:paraId="12B33603" w14:textId="77777777" w:rsidR="003F6A83" w:rsidRPr="004E4128" w:rsidRDefault="003F6A83" w:rsidP="004E4128">
      <w:pPr>
        <w:pStyle w:val="Odstavecseseznamem"/>
        <w:numPr>
          <w:ilvl w:val="0"/>
          <w:numId w:val="8"/>
        </w:numPr>
        <w:spacing w:line="276" w:lineRule="auto"/>
        <w:jc w:val="both"/>
        <w:rPr>
          <w:rFonts w:ascii="Segoe UI" w:hAnsi="Segoe UI" w:cs="Segoe UI"/>
        </w:rPr>
      </w:pPr>
      <w:r w:rsidRPr="004E4128">
        <w:rPr>
          <w:rFonts w:ascii="Segoe UI" w:hAnsi="Segoe UI" w:cs="Segoe UI"/>
        </w:rPr>
        <w:t>obce;</w:t>
      </w:r>
    </w:p>
    <w:p w14:paraId="002BCF0F" w14:textId="77777777" w:rsidR="003F6A83" w:rsidRPr="004E4128" w:rsidRDefault="003F6A83" w:rsidP="004E4128">
      <w:pPr>
        <w:pStyle w:val="Odstavecseseznamem"/>
        <w:numPr>
          <w:ilvl w:val="0"/>
          <w:numId w:val="8"/>
        </w:numPr>
        <w:spacing w:line="276" w:lineRule="auto"/>
        <w:jc w:val="both"/>
        <w:rPr>
          <w:rFonts w:ascii="Segoe UI" w:hAnsi="Segoe UI" w:cs="Segoe UI"/>
        </w:rPr>
      </w:pPr>
      <w:r w:rsidRPr="004E4128">
        <w:rPr>
          <w:rFonts w:ascii="Segoe UI" w:hAnsi="Segoe UI" w:cs="Segoe UI"/>
        </w:rPr>
        <w:t>dobrovolné svazky obcí;</w:t>
      </w:r>
    </w:p>
    <w:p w14:paraId="2BB32E3E" w14:textId="77777777" w:rsidR="003F6A83" w:rsidRPr="004E4128" w:rsidRDefault="003F6A83" w:rsidP="004E4128">
      <w:pPr>
        <w:pStyle w:val="Odstavecseseznamem"/>
        <w:numPr>
          <w:ilvl w:val="0"/>
          <w:numId w:val="8"/>
        </w:numPr>
        <w:spacing w:line="276" w:lineRule="auto"/>
        <w:jc w:val="both"/>
        <w:rPr>
          <w:rFonts w:ascii="Segoe UI" w:hAnsi="Segoe UI" w:cs="Segoe UI"/>
        </w:rPr>
      </w:pPr>
      <w:r w:rsidRPr="004E4128">
        <w:rPr>
          <w:rFonts w:ascii="Segoe UI" w:hAnsi="Segoe UI" w:cs="Segoe UI"/>
        </w:rPr>
        <w:lastRenderedPageBreak/>
        <w:t>obchodní společnosti ovládané z více než 50 % obcemi a městy nebo jinými veřejnoprávními subjekty;</w:t>
      </w:r>
    </w:p>
    <w:p w14:paraId="1401D86B" w14:textId="77777777" w:rsidR="003F6A83" w:rsidRPr="004E4128" w:rsidRDefault="003F6A83" w:rsidP="004E4128">
      <w:pPr>
        <w:pStyle w:val="Odstavecseseznamem"/>
        <w:numPr>
          <w:ilvl w:val="0"/>
          <w:numId w:val="8"/>
        </w:numPr>
        <w:spacing w:line="276" w:lineRule="auto"/>
        <w:jc w:val="both"/>
        <w:rPr>
          <w:rFonts w:ascii="Segoe UI" w:hAnsi="Segoe UI" w:cs="Segoe UI"/>
        </w:rPr>
      </w:pPr>
      <w:r w:rsidRPr="004E4128">
        <w:rPr>
          <w:rFonts w:ascii="Segoe UI" w:hAnsi="Segoe UI" w:cs="Segoe UI"/>
        </w:rPr>
        <w:t>zájmová sdružení právnických osob ovládaná z více než 50 % obcemi a městy nebo jinými veřejnoprávními subjekty.</w:t>
      </w:r>
    </w:p>
    <w:p w14:paraId="04F1C1E4" w14:textId="74E8465F" w:rsidR="004E4128" w:rsidRPr="004E4128" w:rsidRDefault="003F6A83" w:rsidP="004E4128">
      <w:pPr>
        <w:spacing w:line="276" w:lineRule="auto"/>
        <w:jc w:val="both"/>
        <w:rPr>
          <w:rFonts w:ascii="Segoe UI" w:hAnsi="Segoe UI" w:cs="Segoe UI"/>
        </w:rPr>
      </w:pPr>
      <w:r w:rsidRPr="004E4128">
        <w:rPr>
          <w:rFonts w:ascii="Segoe UI" w:hAnsi="Segoe UI" w:cs="Segoe UI"/>
        </w:rPr>
        <w:t>Obchodní společnosti a zájmová sdružení právnických osob jsou oprávněnými příjemci podpory pouze v případě, kdy jsou zároveň vlastníky souvisejících vodovodů a kanalizací pro veřejnou potřebu dle zákona č. 274/2001 Sb., o vodovodech a kanalizacích.</w:t>
      </w:r>
    </w:p>
    <w:p w14:paraId="74E3CEE7" w14:textId="77777777" w:rsidR="003F6A83" w:rsidRPr="004E4128" w:rsidRDefault="003F6A83" w:rsidP="004E4128">
      <w:pPr>
        <w:spacing w:line="276" w:lineRule="auto"/>
        <w:jc w:val="both"/>
        <w:rPr>
          <w:rFonts w:ascii="Segoe UI" w:hAnsi="Segoe UI" w:cs="Segoe UI"/>
          <w:b/>
        </w:rPr>
      </w:pPr>
      <w:r w:rsidRPr="004E4128">
        <w:rPr>
          <w:rFonts w:ascii="Segoe UI" w:hAnsi="Segoe UI" w:cs="Segoe UI"/>
          <w:b/>
        </w:rPr>
        <w:t>Forma a výše podpory:</w:t>
      </w:r>
    </w:p>
    <w:p w14:paraId="62856D26" w14:textId="4AE0E94B" w:rsidR="003F6A83" w:rsidRPr="004E4128" w:rsidRDefault="003F6A83" w:rsidP="004E4128">
      <w:pPr>
        <w:spacing w:before="200" w:line="276" w:lineRule="auto"/>
        <w:jc w:val="both"/>
        <w:rPr>
          <w:rFonts w:ascii="Segoe UI" w:hAnsi="Segoe UI" w:cs="Segoe UI"/>
        </w:rPr>
      </w:pPr>
      <w:r w:rsidRPr="004E4128">
        <w:rPr>
          <w:rFonts w:ascii="Segoe UI" w:hAnsi="Segoe UI" w:cs="Segoe UI"/>
        </w:rPr>
        <w:t>Podpora je poskytována formou dotace z prostředků SFŽP, v souladu s výzvou NPŽP 9/2021 a</w:t>
      </w:r>
      <w:r w:rsidR="001D1769" w:rsidRPr="004E4128">
        <w:rPr>
          <w:rFonts w:ascii="Segoe UI" w:hAnsi="Segoe UI" w:cs="Segoe UI"/>
        </w:rPr>
        <w:t> </w:t>
      </w:r>
      <w:r w:rsidRPr="004E4128">
        <w:rPr>
          <w:rFonts w:ascii="Segoe UI" w:hAnsi="Segoe UI" w:cs="Segoe UI"/>
        </w:rPr>
        <w:t xml:space="preserve">dále za podmínek stanovených v Rozhodnutí a ve Smlouvě. </w:t>
      </w:r>
    </w:p>
    <w:p w14:paraId="33B9471D" w14:textId="77777777" w:rsidR="003F6A83" w:rsidRPr="004E4128" w:rsidRDefault="003F6A83" w:rsidP="004E4128">
      <w:pPr>
        <w:spacing w:before="360" w:line="276" w:lineRule="auto"/>
        <w:jc w:val="both"/>
        <w:rPr>
          <w:rFonts w:ascii="Segoe UI" w:hAnsi="Segoe UI" w:cs="Segoe UI"/>
        </w:rPr>
      </w:pPr>
      <w:r w:rsidRPr="004E4128">
        <w:rPr>
          <w:rFonts w:ascii="Segoe UI" w:hAnsi="Segoe UI" w:cs="Segoe UI"/>
        </w:rPr>
        <w:t xml:space="preserve">Minimální výše přímých způsobilých realizačních výdajů na jeden projekt činí </w:t>
      </w:r>
      <w:r w:rsidRPr="004E4128">
        <w:rPr>
          <w:rFonts w:ascii="Segoe UI" w:hAnsi="Segoe UI" w:cs="Segoe UI"/>
          <w:b/>
        </w:rPr>
        <w:t>200 tis. Kč.</w:t>
      </w:r>
    </w:p>
    <w:p w14:paraId="65E9E41F" w14:textId="77777777" w:rsidR="003F6A83" w:rsidRPr="004E4128" w:rsidRDefault="003F6A83" w:rsidP="004E4128">
      <w:pPr>
        <w:spacing w:line="276" w:lineRule="auto"/>
        <w:jc w:val="both"/>
        <w:rPr>
          <w:rFonts w:ascii="Segoe UI" w:hAnsi="Segoe UI" w:cs="Segoe UI"/>
        </w:rPr>
      </w:pPr>
      <w:r w:rsidRPr="004E4128">
        <w:rPr>
          <w:rFonts w:ascii="Segoe UI" w:hAnsi="Segoe UI" w:cs="Segoe UI"/>
        </w:rPr>
        <w:t xml:space="preserve">Maximální výše přímých způsobilých realizačních výdajů na jeden projekt činí </w:t>
      </w:r>
      <w:r w:rsidRPr="004E4128">
        <w:rPr>
          <w:rFonts w:ascii="Segoe UI" w:hAnsi="Segoe UI" w:cs="Segoe UI"/>
          <w:b/>
        </w:rPr>
        <w:t>3 mil. Kč.</w:t>
      </w:r>
    </w:p>
    <w:p w14:paraId="58E16921" w14:textId="77777777" w:rsidR="003F6A83" w:rsidRPr="004E4128" w:rsidRDefault="003F6A83" w:rsidP="004E4128">
      <w:pPr>
        <w:spacing w:line="276" w:lineRule="auto"/>
        <w:jc w:val="both"/>
        <w:rPr>
          <w:rFonts w:ascii="Segoe UI" w:hAnsi="Segoe UI" w:cs="Segoe UI"/>
          <w:b/>
        </w:rPr>
      </w:pPr>
      <w:r w:rsidRPr="004E4128">
        <w:rPr>
          <w:rFonts w:ascii="Segoe UI" w:hAnsi="Segoe UI" w:cs="Segoe UI"/>
          <w:b/>
        </w:rPr>
        <w:t>Maximální výše celkové podpory na jeden projekt je 70 %.</w:t>
      </w:r>
    </w:p>
    <w:p w14:paraId="5A8AF818" w14:textId="77777777" w:rsidR="003F6A83" w:rsidRPr="004E4128" w:rsidRDefault="003F6A83" w:rsidP="004E4128">
      <w:pPr>
        <w:spacing w:line="276" w:lineRule="auto"/>
        <w:jc w:val="both"/>
        <w:rPr>
          <w:rFonts w:ascii="Segoe UI" w:hAnsi="Segoe UI" w:cs="Segoe UI"/>
          <w:b/>
        </w:rPr>
      </w:pPr>
      <w:r w:rsidRPr="004E4128">
        <w:rPr>
          <w:rFonts w:ascii="Segoe UI" w:hAnsi="Segoe UI" w:cs="Segoe UI"/>
          <w:b/>
        </w:rPr>
        <w:t>Podporované aktivity:</w:t>
      </w:r>
    </w:p>
    <w:p w14:paraId="205C9A25" w14:textId="77777777" w:rsidR="003F6A83" w:rsidRPr="004E4128" w:rsidRDefault="003F6A83" w:rsidP="004E4128">
      <w:pPr>
        <w:spacing w:before="200" w:line="276" w:lineRule="auto"/>
        <w:jc w:val="both"/>
        <w:rPr>
          <w:rFonts w:ascii="Segoe UI" w:hAnsi="Segoe UI" w:cs="Segoe UI"/>
        </w:rPr>
      </w:pPr>
      <w:r w:rsidRPr="004E4128">
        <w:rPr>
          <w:rFonts w:ascii="Segoe UI" w:hAnsi="Segoe UI" w:cs="Segoe UI"/>
        </w:rPr>
        <w:t>Předmětem podpory je realizace nových nebo regenerace/intenzifikace stávajících zdrojů vody pro zásobování obyvatelstva pitnou vodou či realizace nových nebo zkapacitnění stávajících přivaděčů pitné vody (od zdroje vody, skupinového vodovodu, dálkového přivaděče, apod.), včetně instalace nezbytné technologie a napojení těchto zdrojů nebo přivaděčů na stávající vodovod pro veřejnou potřebu, ve smyslu zákona č. 274/2001 Sb., o vodovodech a kanalizacích, v platném znění (dále jen „vodovod“) či vytvoření nového veřejně přístupného odběrného místa pitné vody tam, kde není vodovod realizován, a to za účelem zlepšení zásobování pitnou vodou v případě, že kapacita stávajícího zdroje/zdrojů je prokazatelně nedostatečná anebo kapacita stávajícího zdroje/zdrojů dostačuje současným potřebám, avšak hrozí riziko, že zdroj nebude kapacitně vyhovovat (postupné snižování kapacity zdroje, rostoucí požadavek na objem dodávané pitné vody obyvatelstvu) a nebo voda ze stávajícího zdroje/zdrojů i přes technologickou úpravu nesplňuje požadavky kladené na pitnou vodu dle vyhlášky č. 252/2004 Sb., kterou se stanoví hygienické požadavky na pitnou a teplou vodu a četnost a rozsah kontroly pitné vody, v platném znění, popřípadě, že vykazuje limitní ukazatele kvality pitné vody a hrozí reálné riziko, že dojde k jejich překročení, popř. veřejný zdroj pitné vody neexistuje.</w:t>
      </w:r>
    </w:p>
    <w:p w14:paraId="55AFF368" w14:textId="0FA8433B" w:rsidR="003F6A83" w:rsidRPr="004E4128" w:rsidRDefault="003F6A83" w:rsidP="004E4128">
      <w:pPr>
        <w:spacing w:before="200" w:line="276" w:lineRule="auto"/>
        <w:jc w:val="both"/>
        <w:rPr>
          <w:rFonts w:ascii="Segoe UI" w:hAnsi="Segoe UI" w:cs="Segoe UI"/>
        </w:rPr>
      </w:pPr>
      <w:r w:rsidRPr="004E4128">
        <w:rPr>
          <w:rFonts w:ascii="Segoe UI" w:hAnsi="Segoe UI" w:cs="Segoe UI"/>
        </w:rPr>
        <w:t>Podpora se nevztahuje na projekty, které řeší pouze běžnou údržbu stávající vodohospodářské infrastruktury.</w:t>
      </w:r>
    </w:p>
    <w:p w14:paraId="5A19D291" w14:textId="77777777" w:rsidR="003F6A83" w:rsidRPr="004E4128" w:rsidRDefault="003F6A83" w:rsidP="004E4128">
      <w:pPr>
        <w:spacing w:line="276" w:lineRule="auto"/>
        <w:jc w:val="both"/>
        <w:rPr>
          <w:rFonts w:ascii="Segoe UI" w:hAnsi="Segoe UI" w:cs="Segoe UI"/>
          <w:b/>
        </w:rPr>
      </w:pPr>
      <w:r w:rsidRPr="004E4128">
        <w:rPr>
          <w:rFonts w:ascii="Segoe UI" w:hAnsi="Segoe UI" w:cs="Segoe UI"/>
          <w:b/>
        </w:rPr>
        <w:t>Způsobilé výdaje:</w:t>
      </w:r>
    </w:p>
    <w:p w14:paraId="2BAFF332" w14:textId="77777777" w:rsidR="003F6A83" w:rsidRPr="004E4128" w:rsidRDefault="003F6A83" w:rsidP="004E4128">
      <w:pPr>
        <w:spacing w:before="200" w:line="276" w:lineRule="auto"/>
        <w:jc w:val="both"/>
        <w:rPr>
          <w:rFonts w:ascii="Segoe UI" w:hAnsi="Segoe UI" w:cs="Segoe UI"/>
        </w:rPr>
      </w:pPr>
      <w:r w:rsidRPr="004E4128">
        <w:rPr>
          <w:rFonts w:ascii="Segoe UI" w:hAnsi="Segoe UI" w:cs="Segoe UI"/>
        </w:rPr>
        <w:t>Výdaje musí být skutečně, účelně, efektivně, oprávněně a nezbytně vynaložené.</w:t>
      </w:r>
    </w:p>
    <w:p w14:paraId="18119BEF" w14:textId="77777777" w:rsidR="003F6A83" w:rsidRPr="004E4128" w:rsidRDefault="003F6A83" w:rsidP="004E4128">
      <w:pPr>
        <w:keepNext/>
        <w:autoSpaceDE w:val="0"/>
        <w:autoSpaceDN w:val="0"/>
        <w:adjustRightInd w:val="0"/>
        <w:spacing w:after="120" w:line="276" w:lineRule="auto"/>
        <w:jc w:val="both"/>
        <w:rPr>
          <w:rFonts w:ascii="Segoe UI" w:hAnsi="Segoe UI" w:cs="Segoe UI"/>
          <w:szCs w:val="20"/>
        </w:rPr>
      </w:pPr>
      <w:r w:rsidRPr="004E4128">
        <w:rPr>
          <w:rFonts w:ascii="Segoe UI" w:hAnsi="Segoe UI" w:cs="Segoe UI"/>
          <w:szCs w:val="20"/>
        </w:rPr>
        <w:lastRenderedPageBreak/>
        <w:t>Způsobilé výdaje související s podporovanými aktivitami:</w:t>
      </w:r>
    </w:p>
    <w:p w14:paraId="7697E056" w14:textId="77777777" w:rsidR="003F6A83" w:rsidRPr="004E4128" w:rsidRDefault="003F6A83" w:rsidP="004E4128">
      <w:pPr>
        <w:pStyle w:val="Odstavecseseznamem"/>
        <w:numPr>
          <w:ilvl w:val="0"/>
          <w:numId w:val="10"/>
        </w:numPr>
        <w:spacing w:before="200" w:after="200" w:line="276" w:lineRule="auto"/>
        <w:jc w:val="both"/>
        <w:rPr>
          <w:rFonts w:ascii="Segoe UI" w:hAnsi="Segoe UI" w:cs="Segoe UI"/>
          <w:szCs w:val="20"/>
          <w:lang w:eastAsia="cs-CZ"/>
        </w:rPr>
      </w:pPr>
      <w:r w:rsidRPr="004E4128">
        <w:rPr>
          <w:rFonts w:ascii="Segoe UI" w:hAnsi="Segoe UI" w:cs="Segoe UI"/>
          <w:szCs w:val="20"/>
          <w:lang w:eastAsia="cs-CZ"/>
        </w:rPr>
        <w:t xml:space="preserve">projektová </w:t>
      </w:r>
      <w:r w:rsidRPr="004E4128">
        <w:rPr>
          <w:rFonts w:ascii="Segoe UI" w:hAnsi="Segoe UI" w:cs="Segoe UI"/>
          <w:szCs w:val="20"/>
        </w:rPr>
        <w:t>příprava</w:t>
      </w:r>
      <w:r w:rsidRPr="004E4128">
        <w:rPr>
          <w:rFonts w:ascii="Segoe UI" w:hAnsi="Segoe UI" w:cs="Segoe UI"/>
          <w:szCs w:val="20"/>
          <w:lang w:eastAsia="cs-CZ"/>
        </w:rPr>
        <w:t xml:space="preserve"> maximálně do výše 10 % z celkových způsobilých </w:t>
      </w:r>
      <w:r w:rsidRPr="004E4128">
        <w:rPr>
          <w:rFonts w:ascii="Segoe UI" w:hAnsi="Segoe UI" w:cs="Segoe UI"/>
          <w:szCs w:val="20"/>
        </w:rPr>
        <w:t>přímých</w:t>
      </w:r>
      <w:r w:rsidRPr="004E4128">
        <w:rPr>
          <w:rFonts w:ascii="Segoe UI" w:hAnsi="Segoe UI" w:cs="Segoe UI"/>
          <w:szCs w:val="20"/>
          <w:lang w:eastAsia="cs-CZ"/>
        </w:rPr>
        <w:t xml:space="preserve"> realizačních výdajů:</w:t>
      </w:r>
    </w:p>
    <w:p w14:paraId="3B862C24" w14:textId="77777777" w:rsidR="003F6A83" w:rsidRPr="004E4128" w:rsidRDefault="003F6A83" w:rsidP="004E4128">
      <w:pPr>
        <w:pStyle w:val="Odstavecseseznamem"/>
        <w:numPr>
          <w:ilvl w:val="1"/>
          <w:numId w:val="11"/>
        </w:numPr>
        <w:spacing w:after="120" w:line="276" w:lineRule="auto"/>
        <w:contextualSpacing w:val="0"/>
        <w:jc w:val="both"/>
        <w:rPr>
          <w:rFonts w:ascii="Segoe UI" w:hAnsi="Segoe UI" w:cs="Segoe UI"/>
          <w:szCs w:val="20"/>
          <w:lang w:eastAsia="cs-CZ"/>
        </w:rPr>
      </w:pPr>
      <w:r w:rsidRPr="004E4128">
        <w:rPr>
          <w:rFonts w:ascii="Segoe UI" w:hAnsi="Segoe UI" w:cs="Segoe UI"/>
          <w:szCs w:val="20"/>
          <w:lang w:eastAsia="cs-CZ"/>
        </w:rPr>
        <w:t>zajištění autorského a technického dozoru;</w:t>
      </w:r>
    </w:p>
    <w:p w14:paraId="2558464F" w14:textId="77777777" w:rsidR="003F6A83" w:rsidRPr="004E4128" w:rsidRDefault="003F6A83" w:rsidP="004E4128">
      <w:pPr>
        <w:pStyle w:val="Odstavecseseznamem"/>
        <w:numPr>
          <w:ilvl w:val="1"/>
          <w:numId w:val="11"/>
        </w:numPr>
        <w:spacing w:after="120" w:line="276" w:lineRule="auto"/>
        <w:contextualSpacing w:val="0"/>
        <w:jc w:val="both"/>
        <w:rPr>
          <w:rFonts w:ascii="Segoe UI" w:hAnsi="Segoe UI" w:cs="Segoe UI"/>
          <w:szCs w:val="20"/>
          <w:lang w:eastAsia="cs-CZ"/>
        </w:rPr>
      </w:pPr>
      <w:r w:rsidRPr="004E4128">
        <w:rPr>
          <w:rFonts w:ascii="Segoe UI" w:hAnsi="Segoe UI" w:cs="Segoe UI"/>
          <w:szCs w:val="20"/>
        </w:rPr>
        <w:t>projektová</w:t>
      </w:r>
      <w:r w:rsidRPr="004E4128">
        <w:rPr>
          <w:rFonts w:ascii="Segoe UI" w:hAnsi="Segoe UI" w:cs="Segoe UI"/>
          <w:szCs w:val="20"/>
          <w:lang w:eastAsia="cs-CZ"/>
        </w:rPr>
        <w:t xml:space="preserve"> dokumentace včetně souvisejících průzkumných prací a nezbytných podkladových studií a analýz;</w:t>
      </w:r>
    </w:p>
    <w:p w14:paraId="468E0763" w14:textId="58F375A5" w:rsidR="003F6A83" w:rsidRPr="004E4128" w:rsidRDefault="003F6A83" w:rsidP="004E4128">
      <w:pPr>
        <w:pStyle w:val="Odstavecseseznamem"/>
        <w:numPr>
          <w:ilvl w:val="1"/>
          <w:numId w:val="11"/>
        </w:numPr>
        <w:spacing w:after="120" w:line="276" w:lineRule="auto"/>
        <w:contextualSpacing w:val="0"/>
        <w:jc w:val="both"/>
        <w:rPr>
          <w:rFonts w:ascii="Segoe UI" w:hAnsi="Segoe UI" w:cs="Segoe UI"/>
          <w:szCs w:val="20"/>
          <w:lang w:eastAsia="cs-CZ"/>
        </w:rPr>
      </w:pPr>
      <w:r w:rsidRPr="004E4128">
        <w:rPr>
          <w:rFonts w:ascii="Segoe UI" w:hAnsi="Segoe UI" w:cs="Segoe UI"/>
          <w:szCs w:val="20"/>
          <w:lang w:eastAsia="cs-CZ"/>
        </w:rPr>
        <w:t>odborný posudek;</w:t>
      </w:r>
    </w:p>
    <w:p w14:paraId="51BE2DC4" w14:textId="77777777" w:rsidR="003F6A83" w:rsidRPr="004E4128" w:rsidRDefault="003F6A83" w:rsidP="004E4128">
      <w:pPr>
        <w:pStyle w:val="Odstavecseseznamem"/>
        <w:numPr>
          <w:ilvl w:val="1"/>
          <w:numId w:val="11"/>
        </w:numPr>
        <w:spacing w:after="120" w:line="276" w:lineRule="auto"/>
        <w:contextualSpacing w:val="0"/>
        <w:jc w:val="both"/>
        <w:rPr>
          <w:rFonts w:ascii="Segoe UI" w:hAnsi="Segoe UI" w:cs="Segoe UI"/>
          <w:szCs w:val="20"/>
          <w:lang w:eastAsia="cs-CZ"/>
        </w:rPr>
      </w:pPr>
      <w:r w:rsidRPr="004E4128">
        <w:rPr>
          <w:rFonts w:ascii="Segoe UI" w:hAnsi="Segoe UI" w:cs="Segoe UI"/>
          <w:szCs w:val="20"/>
          <w:lang w:eastAsia="cs-CZ"/>
        </w:rPr>
        <w:t>zadávací dokumentace na realizaci podporovaných aktivit</w:t>
      </w:r>
      <w:r w:rsidRPr="004E4128">
        <w:rPr>
          <w:rFonts w:ascii="Segoe UI" w:eastAsia="arialmt" w:hAnsi="Segoe UI" w:cs="Segoe UI"/>
          <w:color w:val="000000"/>
          <w:szCs w:val="20"/>
          <w:lang w:eastAsia="cs-CZ"/>
        </w:rPr>
        <w:t xml:space="preserve">, </w:t>
      </w:r>
      <w:r w:rsidRPr="004E4128">
        <w:rPr>
          <w:rFonts w:ascii="Segoe UI" w:hAnsi="Segoe UI" w:cs="Segoe UI"/>
          <w:szCs w:val="20"/>
          <w:lang w:eastAsia="cs-CZ"/>
        </w:rPr>
        <w:t>včetně výdajů na organizaci zadávacího řízení. Způsobilým výdajem nejsou výdaje na zpracování zadávací dokumentace na přípravu projektu a na zajištění autorského a odborného dozoru;</w:t>
      </w:r>
    </w:p>
    <w:p w14:paraId="07EE9904" w14:textId="77777777" w:rsidR="003F6A83" w:rsidRPr="004E4128" w:rsidRDefault="003F6A83" w:rsidP="004E4128">
      <w:pPr>
        <w:pStyle w:val="Odstavecseseznamem"/>
        <w:numPr>
          <w:ilvl w:val="1"/>
          <w:numId w:val="11"/>
        </w:numPr>
        <w:spacing w:after="120" w:line="276" w:lineRule="auto"/>
        <w:contextualSpacing w:val="0"/>
        <w:jc w:val="both"/>
        <w:rPr>
          <w:rFonts w:ascii="Segoe UI" w:hAnsi="Segoe UI" w:cs="Segoe UI"/>
          <w:szCs w:val="20"/>
          <w:lang w:eastAsia="cs-CZ"/>
        </w:rPr>
      </w:pPr>
      <w:r w:rsidRPr="004E4128">
        <w:rPr>
          <w:rFonts w:ascii="Segoe UI" w:hAnsi="Segoe UI" w:cs="Segoe UI"/>
          <w:szCs w:val="20"/>
          <w:lang w:eastAsia="cs-CZ"/>
        </w:rPr>
        <w:t>zpracování dat a vyhodnocení výsledků (v případě realizace vrtů).</w:t>
      </w:r>
    </w:p>
    <w:p w14:paraId="6770D5A3" w14:textId="3162C155" w:rsidR="003F6A83" w:rsidRPr="004E4128" w:rsidRDefault="003F6A83" w:rsidP="004E4128">
      <w:pPr>
        <w:pStyle w:val="Odstavecseseznamem"/>
        <w:numPr>
          <w:ilvl w:val="0"/>
          <w:numId w:val="10"/>
        </w:numPr>
        <w:spacing w:after="120" w:line="276" w:lineRule="auto"/>
        <w:jc w:val="both"/>
        <w:rPr>
          <w:rFonts w:ascii="Segoe UI" w:hAnsi="Segoe UI" w:cs="Segoe UI"/>
          <w:szCs w:val="20"/>
        </w:rPr>
      </w:pPr>
      <w:r w:rsidRPr="004E4128">
        <w:rPr>
          <w:rFonts w:ascii="Segoe UI" w:hAnsi="Segoe UI" w:cs="Segoe UI"/>
          <w:szCs w:val="20"/>
        </w:rPr>
        <w:t xml:space="preserve">stavební práce a dodávky v přímé vazbě na daný projekt, které jsou nezbytné pro jeho úspěšnou realizaci včetně výdajů na realizaci opatření spojených s průzkumným vrtem (v případě, že průzkumný vrt nebude přeměněn na vodní dílo, jsou způsobilým výdajem výdaje na likvidaci vrtu a uvedení místa do původního stavu);  </w:t>
      </w:r>
    </w:p>
    <w:p w14:paraId="6EC0CE57" w14:textId="77777777" w:rsidR="003F6A83" w:rsidRPr="004E4128" w:rsidRDefault="003F6A83" w:rsidP="004E4128">
      <w:pPr>
        <w:pStyle w:val="Odstavecseseznamem"/>
        <w:numPr>
          <w:ilvl w:val="0"/>
          <w:numId w:val="10"/>
        </w:numPr>
        <w:spacing w:after="120" w:line="276" w:lineRule="auto"/>
        <w:jc w:val="both"/>
        <w:rPr>
          <w:rFonts w:ascii="Segoe UI" w:hAnsi="Segoe UI" w:cs="Segoe UI"/>
          <w:szCs w:val="20"/>
        </w:rPr>
      </w:pPr>
      <w:r w:rsidRPr="004E4128">
        <w:rPr>
          <w:rFonts w:ascii="Segoe UI" w:hAnsi="Segoe UI" w:cs="Segoe UI"/>
          <w:szCs w:val="20"/>
        </w:rPr>
        <w:t>publicita projektu, maximálně však 10 000 Kč.</w:t>
      </w:r>
    </w:p>
    <w:p w14:paraId="75B8D0AB" w14:textId="77777777" w:rsidR="003F6A83" w:rsidRPr="004E4128" w:rsidRDefault="003F6A83" w:rsidP="004E4128">
      <w:pPr>
        <w:spacing w:line="276" w:lineRule="auto"/>
        <w:jc w:val="both"/>
        <w:rPr>
          <w:rFonts w:ascii="Segoe UI" w:hAnsi="Segoe UI" w:cs="Segoe UI"/>
          <w:sz w:val="24"/>
        </w:rPr>
      </w:pPr>
    </w:p>
    <w:p w14:paraId="4E2A3412" w14:textId="0EF52711" w:rsidR="003F6A83" w:rsidRPr="004E4128" w:rsidRDefault="003F6A83" w:rsidP="004E4128">
      <w:pPr>
        <w:spacing w:line="276" w:lineRule="auto"/>
        <w:jc w:val="both"/>
        <w:rPr>
          <w:rFonts w:ascii="Segoe UI" w:hAnsi="Segoe UI" w:cs="Segoe UI"/>
        </w:rPr>
      </w:pPr>
      <w:r w:rsidRPr="004E4128">
        <w:rPr>
          <w:rFonts w:ascii="Segoe UI" w:hAnsi="Segoe UI" w:cs="Segoe UI"/>
          <w:b/>
        </w:rPr>
        <w:t xml:space="preserve">Dalšího podmínky poskytnutí podpory jsou definovány ve </w:t>
      </w:r>
      <w:r w:rsidR="00CC0C66" w:rsidRPr="004E4128">
        <w:rPr>
          <w:rFonts w:ascii="Segoe UI" w:hAnsi="Segoe UI" w:cs="Segoe UI"/>
          <w:b/>
        </w:rPr>
        <w:t>v</w:t>
      </w:r>
      <w:r w:rsidRPr="004E4128">
        <w:rPr>
          <w:rFonts w:ascii="Segoe UI" w:hAnsi="Segoe UI" w:cs="Segoe UI"/>
          <w:b/>
        </w:rPr>
        <w:t>ýzvě NPŽP č. 9/2021,</w:t>
      </w:r>
      <w:r w:rsidRPr="004E4128">
        <w:rPr>
          <w:rFonts w:ascii="Segoe UI" w:hAnsi="Segoe UI" w:cs="Segoe UI"/>
        </w:rPr>
        <w:t xml:space="preserve"> z</w:t>
      </w:r>
      <w:r w:rsidR="001D1769" w:rsidRPr="004E4128">
        <w:rPr>
          <w:rFonts w:ascii="Segoe UI" w:hAnsi="Segoe UI" w:cs="Segoe UI"/>
        </w:rPr>
        <w:t> </w:t>
      </w:r>
      <w:r w:rsidRPr="004E4128">
        <w:rPr>
          <w:rFonts w:ascii="Segoe UI" w:hAnsi="Segoe UI" w:cs="Segoe UI"/>
        </w:rPr>
        <w:t>věcného hlediska se jedná zejména o:</w:t>
      </w:r>
    </w:p>
    <w:p w14:paraId="441C6B6F" w14:textId="77777777" w:rsidR="003F6A83" w:rsidRPr="004E4128" w:rsidRDefault="003F6A83" w:rsidP="004E4128">
      <w:pPr>
        <w:pStyle w:val="Podmnky"/>
        <w:numPr>
          <w:ilvl w:val="0"/>
          <w:numId w:val="12"/>
        </w:numPr>
        <w:ind w:left="426" w:hanging="426"/>
        <w:rPr>
          <w:rFonts w:cs="Segoe UI"/>
          <w:sz w:val="22"/>
        </w:rPr>
      </w:pPr>
      <w:r w:rsidRPr="004E4128">
        <w:rPr>
          <w:rFonts w:cs="Segoe UI"/>
          <w:sz w:val="22"/>
        </w:rPr>
        <w:t>Podpora bude poskytnuta pouze na pro životní prostředí nejvhodnější variantu řešení zdroje pitné vody dle zpracovaného odborného posudku. Z důvodu ochrany zdrojů podzemních vod je preferováno, tam kde je to možné, napojení na kapacitní vodárenskou soustavu či využití zdroje povrchové vody. V případě projektů na využití zdroje podzemních vod, je třeba prostřednictvím odborného posudku prokázat, že z technického, ekonomického (rozhodujícím faktorem nemůže být rozdílná výše poplatků za odběr vody z jednotlivých zdrojů) nebo jiného závažného důvodu není možné realizovat napojení na kapacitní vodárenskou soustavu nebo využít zdroje povrchové vody.</w:t>
      </w:r>
    </w:p>
    <w:p w14:paraId="11525373" w14:textId="77777777" w:rsidR="003F6A83" w:rsidRPr="004E4128" w:rsidRDefault="003F6A83" w:rsidP="004E4128">
      <w:pPr>
        <w:pStyle w:val="Podmnky"/>
        <w:numPr>
          <w:ilvl w:val="0"/>
          <w:numId w:val="12"/>
        </w:numPr>
        <w:ind w:left="426" w:hanging="426"/>
        <w:rPr>
          <w:rFonts w:cs="Segoe UI"/>
          <w:sz w:val="22"/>
        </w:rPr>
      </w:pPr>
      <w:r w:rsidRPr="004E4128">
        <w:rPr>
          <w:rFonts w:cs="Segoe UI"/>
          <w:sz w:val="22"/>
        </w:rPr>
        <w:t xml:space="preserve">Budou podporována pouze komplexní opatření vedoucí ke zlepšení dodávek pitné vody z hlediska kvality nebo množství.  </w:t>
      </w:r>
    </w:p>
    <w:p w14:paraId="1E581941" w14:textId="44A89024" w:rsidR="003F6A83" w:rsidRPr="004E4128" w:rsidRDefault="00403EEC" w:rsidP="004E4128">
      <w:pPr>
        <w:pStyle w:val="Podmnky"/>
        <w:numPr>
          <w:ilvl w:val="0"/>
          <w:numId w:val="12"/>
        </w:numPr>
        <w:ind w:left="426" w:hanging="426"/>
        <w:rPr>
          <w:rFonts w:cs="Segoe UI"/>
          <w:sz w:val="22"/>
        </w:rPr>
      </w:pPr>
      <w:r w:rsidRPr="004E4128">
        <w:rPr>
          <w:rFonts w:cs="Segoe UI"/>
          <w:sz w:val="22"/>
        </w:rPr>
        <w:t>Žadatel je</w:t>
      </w:r>
      <w:r w:rsidR="003F6A83" w:rsidRPr="004E4128">
        <w:rPr>
          <w:rFonts w:cs="Segoe UI"/>
          <w:sz w:val="22"/>
        </w:rPr>
        <w:t xml:space="preserve"> povinen zajistit napojení nového zdroje/přivaděče vody (i v případě záložního zdroje) do vodovodního systému (rozvodu vody) nejpozději do termínu dokončení projektu. Projekty řešící zřízení odběrného veřejného místa pitné vody budou k termínu dokončení uvedeny do provozu a</w:t>
      </w:r>
      <w:r w:rsidR="001D1769" w:rsidRPr="004E4128">
        <w:rPr>
          <w:rFonts w:cs="Segoe UI"/>
          <w:sz w:val="22"/>
        </w:rPr>
        <w:t> </w:t>
      </w:r>
      <w:r w:rsidR="003F6A83" w:rsidRPr="004E4128">
        <w:rPr>
          <w:rFonts w:cs="Segoe UI"/>
          <w:sz w:val="22"/>
        </w:rPr>
        <w:t xml:space="preserve">dodávaná voda bude splňovat hygienické požadavky na pitnou vodu. </w:t>
      </w:r>
    </w:p>
    <w:p w14:paraId="34CD881D" w14:textId="01898081" w:rsidR="003F6A83" w:rsidRPr="004E4128" w:rsidRDefault="003F6A83" w:rsidP="004E4128">
      <w:pPr>
        <w:pStyle w:val="Podmnky"/>
        <w:numPr>
          <w:ilvl w:val="0"/>
          <w:numId w:val="12"/>
        </w:numPr>
        <w:ind w:left="426" w:hanging="426"/>
        <w:rPr>
          <w:rFonts w:cs="Segoe UI"/>
          <w:sz w:val="22"/>
        </w:rPr>
      </w:pPr>
      <w:r w:rsidRPr="004E4128">
        <w:rPr>
          <w:rFonts w:cs="Segoe UI"/>
          <w:sz w:val="22"/>
        </w:rPr>
        <w:lastRenderedPageBreak/>
        <w:t xml:space="preserve">Pokud bude prokázáno, že u opatření určených k jímání podzemní vody nelze vrt využít pro zásobování obyvatelstva pitnou vodou a vrt nebude po provedení průzkumných prací přeměněn na vodní dílo k odběru podzemních vod, je žadatel povinen tento vrt zlikvidovat a místo realizace </w:t>
      </w:r>
      <w:r w:rsidR="001D1769" w:rsidRPr="004E4128">
        <w:rPr>
          <w:rFonts w:cs="Segoe UI"/>
          <w:sz w:val="22"/>
        </w:rPr>
        <w:t>zabezpečit,</w:t>
      </w:r>
      <w:r w:rsidRPr="004E4128">
        <w:rPr>
          <w:rFonts w:cs="Segoe UI"/>
          <w:sz w:val="22"/>
        </w:rPr>
        <w:t xml:space="preserve"> resp. uvést do původního </w:t>
      </w:r>
      <w:r w:rsidR="007E5963" w:rsidRPr="004E4128">
        <w:rPr>
          <w:rFonts w:cs="Segoe UI"/>
          <w:sz w:val="22"/>
        </w:rPr>
        <w:t>stavu.</w:t>
      </w:r>
      <w:r w:rsidRPr="004E4128">
        <w:rPr>
          <w:rFonts w:cs="Segoe UI"/>
          <w:sz w:val="22"/>
        </w:rPr>
        <w:t xml:space="preserve"> </w:t>
      </w:r>
    </w:p>
    <w:p w14:paraId="4BEB8E89" w14:textId="7AC2C27A" w:rsidR="003F6A83" w:rsidRPr="004E4128" w:rsidRDefault="003F6A83" w:rsidP="004E4128">
      <w:pPr>
        <w:pStyle w:val="Podmnky"/>
        <w:numPr>
          <w:ilvl w:val="0"/>
          <w:numId w:val="12"/>
        </w:numPr>
        <w:ind w:left="426" w:hanging="426"/>
        <w:rPr>
          <w:rFonts w:cs="Segoe UI"/>
          <w:sz w:val="22"/>
        </w:rPr>
      </w:pPr>
      <w:r w:rsidRPr="004E4128">
        <w:rPr>
          <w:rFonts w:cs="Segoe UI"/>
          <w:sz w:val="22"/>
        </w:rPr>
        <w:t xml:space="preserve">Projekt nesmí být v rozporu s platným </w:t>
      </w:r>
      <w:r w:rsidR="007E5963" w:rsidRPr="004E4128">
        <w:rPr>
          <w:rFonts w:cs="Segoe UI"/>
          <w:sz w:val="22"/>
        </w:rPr>
        <w:t>PRVKUK.</w:t>
      </w:r>
    </w:p>
    <w:p w14:paraId="0B64F5BF" w14:textId="167DC424" w:rsidR="008168D6" w:rsidRDefault="008168D6" w:rsidP="004E4128">
      <w:pPr>
        <w:pStyle w:val="Podmnky"/>
        <w:numPr>
          <w:ilvl w:val="0"/>
          <w:numId w:val="12"/>
        </w:numPr>
        <w:ind w:left="426" w:hanging="426"/>
        <w:rPr>
          <w:rFonts w:cs="Segoe UI"/>
          <w:sz w:val="22"/>
        </w:rPr>
      </w:pPr>
      <w:r w:rsidRPr="004E4128">
        <w:rPr>
          <w:rFonts w:cs="Segoe UI"/>
          <w:sz w:val="22"/>
        </w:rPr>
        <w:t xml:space="preserve">Žadatel, resp. příjemce podpory </w:t>
      </w:r>
      <w:r w:rsidR="007E5963" w:rsidRPr="004E4128">
        <w:rPr>
          <w:rFonts w:cs="Segoe UI"/>
          <w:sz w:val="22"/>
        </w:rPr>
        <w:t>je povinen</w:t>
      </w:r>
      <w:r w:rsidRPr="004E4128">
        <w:rPr>
          <w:rFonts w:cs="Segoe UI"/>
          <w:sz w:val="22"/>
        </w:rPr>
        <w:t xml:space="preserve"> zajistit udržitelnost projektu po dobu 10 let od ukončení realizace projektu.</w:t>
      </w:r>
    </w:p>
    <w:p w14:paraId="71DA5CF6" w14:textId="77777777" w:rsidR="002A3BDC" w:rsidRPr="004E4128" w:rsidRDefault="002A3BDC" w:rsidP="002A3BDC">
      <w:pPr>
        <w:pStyle w:val="Podmnky"/>
        <w:numPr>
          <w:ilvl w:val="0"/>
          <w:numId w:val="0"/>
        </w:numPr>
        <w:ind w:left="426"/>
        <w:rPr>
          <w:rFonts w:cs="Segoe UI"/>
          <w:sz w:val="22"/>
        </w:rPr>
      </w:pPr>
    </w:p>
    <w:p w14:paraId="60F44786" w14:textId="5F40AB6F" w:rsidR="003F6A83" w:rsidRPr="004E4128" w:rsidRDefault="003F6A83" w:rsidP="00C1513B">
      <w:pPr>
        <w:jc w:val="both"/>
        <w:rPr>
          <w:rFonts w:ascii="Segoe UI" w:hAnsi="Segoe UI" w:cs="Segoe UI"/>
          <w:b/>
        </w:rPr>
      </w:pPr>
      <w:r w:rsidRPr="004E4128">
        <w:rPr>
          <w:rFonts w:ascii="Segoe UI" w:hAnsi="Segoe UI" w:cs="Segoe UI"/>
          <w:b/>
        </w:rPr>
        <w:t xml:space="preserve">Sledované indikátory v rámci výzvy </w:t>
      </w:r>
      <w:r w:rsidR="00CC0C66" w:rsidRPr="004E4128">
        <w:rPr>
          <w:rFonts w:ascii="Segoe UI" w:hAnsi="Segoe UI" w:cs="Segoe UI"/>
          <w:b/>
        </w:rPr>
        <w:t xml:space="preserve">NPŽP </w:t>
      </w:r>
      <w:r w:rsidRPr="004E4128">
        <w:rPr>
          <w:rFonts w:ascii="Segoe UI" w:hAnsi="Segoe UI" w:cs="Segoe UI"/>
          <w:b/>
        </w:rPr>
        <w:t>č. 9/2021:</w:t>
      </w:r>
    </w:p>
    <w:tbl>
      <w:tblPr>
        <w:tblStyle w:val="Svtlseznamzvraznn3"/>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774"/>
        <w:gridCol w:w="1629"/>
        <w:gridCol w:w="1639"/>
      </w:tblGrid>
      <w:tr w:rsidR="003F6A83" w:rsidRPr="004E4128" w14:paraId="40548337" w14:textId="77777777" w:rsidTr="004E4128">
        <w:trPr>
          <w:cnfStyle w:val="100000000000" w:firstRow="1" w:lastRow="0" w:firstColumn="0" w:lastColumn="0" w:oddVBand="0" w:evenVBand="0" w:oddHBand="0" w:evenHBand="0" w:firstRowFirstColumn="0" w:firstRowLastColumn="0" w:lastRowFirstColumn="0" w:lastRowLastColumn="0"/>
          <w:trHeight w:val="532"/>
          <w:tblHeader/>
          <w:jc w:val="center"/>
        </w:trPr>
        <w:tc>
          <w:tcPr>
            <w:cnfStyle w:val="001000000000" w:firstRow="0" w:lastRow="0" w:firstColumn="1" w:lastColumn="0" w:oddVBand="0" w:evenVBand="0" w:oddHBand="0" w:evenHBand="0" w:firstRowFirstColumn="0" w:firstRowLastColumn="0" w:lastRowFirstColumn="0" w:lastRowLastColumn="0"/>
            <w:tcW w:w="5749" w:type="dxa"/>
            <w:tcBorders>
              <w:bottom w:val="single" w:sz="12" w:space="0" w:color="auto"/>
              <w:right w:val="single" w:sz="4" w:space="0" w:color="auto"/>
            </w:tcBorders>
            <w:shd w:val="clear" w:color="auto" w:fill="B4C6E7" w:themeFill="accent5" w:themeFillTint="66"/>
            <w:vAlign w:val="center"/>
          </w:tcPr>
          <w:p w14:paraId="1668BF71" w14:textId="77777777" w:rsidR="003F6A83" w:rsidRPr="004E4128" w:rsidRDefault="003F6A83" w:rsidP="00C1513B">
            <w:pPr>
              <w:jc w:val="both"/>
              <w:rPr>
                <w:rFonts w:ascii="Segoe UI" w:hAnsi="Segoe UI" w:cs="Segoe UI"/>
                <w:color w:val="auto"/>
                <w:sz w:val="20"/>
                <w:szCs w:val="20"/>
              </w:rPr>
            </w:pPr>
            <w:r w:rsidRPr="004E4128">
              <w:rPr>
                <w:rFonts w:ascii="Segoe UI" w:hAnsi="Segoe UI" w:cs="Segoe UI"/>
                <w:color w:val="auto"/>
                <w:sz w:val="20"/>
                <w:szCs w:val="20"/>
              </w:rPr>
              <w:t>Název indikátoru</w:t>
            </w:r>
          </w:p>
        </w:tc>
        <w:tc>
          <w:tcPr>
            <w:tcW w:w="1655" w:type="dxa"/>
            <w:tcBorders>
              <w:left w:val="single" w:sz="4" w:space="0" w:color="auto"/>
              <w:bottom w:val="single" w:sz="12" w:space="0" w:color="auto"/>
              <w:right w:val="single" w:sz="4" w:space="0" w:color="auto"/>
            </w:tcBorders>
            <w:shd w:val="clear" w:color="auto" w:fill="B4C6E7" w:themeFill="accent5" w:themeFillTint="66"/>
            <w:vAlign w:val="center"/>
          </w:tcPr>
          <w:p w14:paraId="4B850AC5" w14:textId="77777777" w:rsidR="003F6A83" w:rsidRPr="004E4128" w:rsidRDefault="003F6A83" w:rsidP="00403EEC">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sz w:val="20"/>
                <w:szCs w:val="20"/>
              </w:rPr>
            </w:pPr>
            <w:r w:rsidRPr="004E4128">
              <w:rPr>
                <w:rFonts w:ascii="Segoe UI" w:hAnsi="Segoe UI" w:cs="Segoe UI"/>
                <w:color w:val="auto"/>
                <w:sz w:val="20"/>
                <w:szCs w:val="20"/>
              </w:rPr>
              <w:t>Měrná jednotka</w:t>
            </w:r>
          </w:p>
        </w:tc>
        <w:tc>
          <w:tcPr>
            <w:tcW w:w="1648" w:type="dxa"/>
            <w:tcBorders>
              <w:left w:val="single" w:sz="4" w:space="0" w:color="auto"/>
              <w:bottom w:val="single" w:sz="12" w:space="0" w:color="auto"/>
            </w:tcBorders>
            <w:shd w:val="clear" w:color="auto" w:fill="B4C6E7" w:themeFill="accent5" w:themeFillTint="66"/>
          </w:tcPr>
          <w:p w14:paraId="49FB14A9" w14:textId="77777777" w:rsidR="003F6A83" w:rsidRPr="004E4128" w:rsidRDefault="003F6A83" w:rsidP="00403EEC">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sz w:val="20"/>
                <w:szCs w:val="20"/>
              </w:rPr>
            </w:pPr>
            <w:r w:rsidRPr="004E4128">
              <w:rPr>
                <w:rFonts w:ascii="Segoe UI" w:hAnsi="Segoe UI" w:cs="Segoe UI"/>
                <w:color w:val="auto"/>
                <w:sz w:val="20"/>
                <w:szCs w:val="20"/>
              </w:rPr>
              <w:t>Plnění indikátoru</w:t>
            </w:r>
          </w:p>
        </w:tc>
      </w:tr>
      <w:tr w:rsidR="003F6A83" w:rsidRPr="004E4128" w14:paraId="3B1DCD3E" w14:textId="77777777" w:rsidTr="004E4128">
        <w:trPr>
          <w:cnfStyle w:val="000000100000" w:firstRow="0" w:lastRow="0" w:firstColumn="0" w:lastColumn="0" w:oddVBand="0" w:evenVBand="0" w:oddHBand="1" w:evenHBand="0" w:firstRowFirstColumn="0" w:firstRowLastColumn="0" w:lastRowFirstColumn="0" w:lastRowLastColumn="0"/>
          <w:cantSplit/>
          <w:trHeight w:val="532"/>
          <w:jc w:val="center"/>
        </w:trPr>
        <w:tc>
          <w:tcPr>
            <w:cnfStyle w:val="001000000000" w:firstRow="0" w:lastRow="0" w:firstColumn="1" w:lastColumn="0" w:oddVBand="0" w:evenVBand="0" w:oddHBand="0" w:evenHBand="0" w:firstRowFirstColumn="0" w:firstRowLastColumn="0" w:lastRowFirstColumn="0" w:lastRowLastColumn="0"/>
            <w:tcW w:w="5954" w:type="dxa"/>
            <w:tcBorders>
              <w:top w:val="single" w:sz="12" w:space="0" w:color="auto"/>
              <w:left w:val="single" w:sz="12" w:space="0" w:color="auto"/>
              <w:bottom w:val="single" w:sz="4" w:space="0" w:color="auto"/>
              <w:right w:val="single" w:sz="4" w:space="0" w:color="auto"/>
            </w:tcBorders>
            <w:vAlign w:val="center"/>
          </w:tcPr>
          <w:p w14:paraId="053ABD6F" w14:textId="77777777" w:rsidR="003F6A83" w:rsidRPr="004E4128" w:rsidRDefault="003F6A83" w:rsidP="00C1513B">
            <w:pPr>
              <w:jc w:val="both"/>
              <w:rPr>
                <w:rFonts w:ascii="Segoe UI" w:hAnsi="Segoe UI" w:cs="Segoe UI"/>
                <w:sz w:val="20"/>
                <w:szCs w:val="20"/>
              </w:rPr>
            </w:pPr>
            <w:r w:rsidRPr="004E4128">
              <w:rPr>
                <w:rFonts w:ascii="Segoe UI" w:hAnsi="Segoe UI" w:cs="Segoe UI"/>
                <w:b w:val="0"/>
                <w:sz w:val="20"/>
                <w:szCs w:val="20"/>
              </w:rPr>
              <w:t xml:space="preserve">Počet realizovaných nových zdrojů podzemních vod </w:t>
            </w:r>
          </w:p>
        </w:tc>
        <w:tc>
          <w:tcPr>
            <w:tcW w:w="1655" w:type="dxa"/>
            <w:tcBorders>
              <w:top w:val="single" w:sz="12" w:space="0" w:color="auto"/>
              <w:left w:val="single" w:sz="4" w:space="0" w:color="auto"/>
              <w:bottom w:val="single" w:sz="4" w:space="0" w:color="auto"/>
              <w:right w:val="single" w:sz="4" w:space="0" w:color="auto"/>
            </w:tcBorders>
            <w:vAlign w:val="center"/>
          </w:tcPr>
          <w:p w14:paraId="398206BE" w14:textId="77777777" w:rsidR="003F6A83" w:rsidRPr="004E4128" w:rsidRDefault="003F6A83" w:rsidP="00403EEC">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4E4128">
              <w:rPr>
                <w:rFonts w:ascii="Segoe UI" w:hAnsi="Segoe UI" w:cs="Segoe UI"/>
                <w:sz w:val="20"/>
                <w:szCs w:val="20"/>
              </w:rPr>
              <w:t>ks</w:t>
            </w:r>
          </w:p>
        </w:tc>
        <w:tc>
          <w:tcPr>
            <w:tcW w:w="1648" w:type="dxa"/>
            <w:tcBorders>
              <w:top w:val="single" w:sz="12" w:space="0" w:color="auto"/>
              <w:left w:val="single" w:sz="4" w:space="0" w:color="auto"/>
              <w:bottom w:val="single" w:sz="4" w:space="0" w:color="auto"/>
              <w:right w:val="single" w:sz="12" w:space="0" w:color="auto"/>
            </w:tcBorders>
            <w:vAlign w:val="center"/>
          </w:tcPr>
          <w:p w14:paraId="4C49826F" w14:textId="77777777" w:rsidR="003F6A83" w:rsidRPr="004E4128" w:rsidRDefault="003F6A83" w:rsidP="00403EEC">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0"/>
                <w:szCs w:val="20"/>
              </w:rPr>
            </w:pPr>
            <w:r w:rsidRPr="004E4128">
              <w:rPr>
                <w:rFonts w:ascii="Segoe UI" w:hAnsi="Segoe UI" w:cs="Segoe UI"/>
                <w:b/>
                <w:sz w:val="20"/>
                <w:szCs w:val="20"/>
              </w:rPr>
              <w:t>ZÁVAZNÉ</w:t>
            </w:r>
          </w:p>
        </w:tc>
      </w:tr>
      <w:tr w:rsidR="003F6A83" w:rsidRPr="004E4128" w14:paraId="1BA41624" w14:textId="77777777" w:rsidTr="004E4128">
        <w:trPr>
          <w:cantSplit/>
          <w:trHeight w:val="532"/>
          <w:jc w:val="center"/>
        </w:trPr>
        <w:tc>
          <w:tcPr>
            <w:cnfStyle w:val="001000000000" w:firstRow="0" w:lastRow="0" w:firstColumn="1" w:lastColumn="0" w:oddVBand="0" w:evenVBand="0" w:oddHBand="0" w:evenHBand="0" w:firstRowFirstColumn="0" w:firstRowLastColumn="0" w:lastRowFirstColumn="0" w:lastRowLastColumn="0"/>
            <w:tcW w:w="5954" w:type="dxa"/>
            <w:tcBorders>
              <w:top w:val="single" w:sz="4" w:space="0" w:color="auto"/>
              <w:left w:val="single" w:sz="12" w:space="0" w:color="auto"/>
              <w:bottom w:val="single" w:sz="4" w:space="0" w:color="auto"/>
              <w:right w:val="single" w:sz="4" w:space="0" w:color="auto"/>
            </w:tcBorders>
            <w:vAlign w:val="center"/>
          </w:tcPr>
          <w:p w14:paraId="0157931A" w14:textId="77777777" w:rsidR="003F6A83" w:rsidRPr="004E4128" w:rsidRDefault="003F6A83" w:rsidP="00C1513B">
            <w:pPr>
              <w:jc w:val="both"/>
              <w:rPr>
                <w:rFonts w:ascii="Segoe UI" w:hAnsi="Segoe UI" w:cs="Segoe UI"/>
                <w:sz w:val="20"/>
                <w:szCs w:val="20"/>
              </w:rPr>
            </w:pPr>
            <w:r w:rsidRPr="004E4128">
              <w:rPr>
                <w:rFonts w:ascii="Segoe UI" w:hAnsi="Segoe UI" w:cs="Segoe UI"/>
                <w:b w:val="0"/>
                <w:sz w:val="20"/>
                <w:szCs w:val="20"/>
              </w:rPr>
              <w:t>Počet realizovaných nových zdrojů povrchových vod</w:t>
            </w:r>
          </w:p>
        </w:tc>
        <w:tc>
          <w:tcPr>
            <w:tcW w:w="1655" w:type="dxa"/>
            <w:tcBorders>
              <w:top w:val="single" w:sz="4" w:space="0" w:color="auto"/>
              <w:left w:val="single" w:sz="4" w:space="0" w:color="auto"/>
              <w:bottom w:val="single" w:sz="4" w:space="0" w:color="auto"/>
              <w:right w:val="single" w:sz="4" w:space="0" w:color="auto"/>
            </w:tcBorders>
            <w:vAlign w:val="center"/>
          </w:tcPr>
          <w:p w14:paraId="17B2FC2D" w14:textId="77777777" w:rsidR="003F6A83" w:rsidRPr="004E4128" w:rsidRDefault="003F6A83" w:rsidP="00403EEC">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4E4128">
              <w:rPr>
                <w:rFonts w:ascii="Segoe UI" w:hAnsi="Segoe UI" w:cs="Segoe UI"/>
                <w:sz w:val="20"/>
                <w:szCs w:val="20"/>
              </w:rPr>
              <w:t>ks</w:t>
            </w:r>
          </w:p>
        </w:tc>
        <w:tc>
          <w:tcPr>
            <w:tcW w:w="1648" w:type="dxa"/>
            <w:tcBorders>
              <w:top w:val="single" w:sz="4" w:space="0" w:color="auto"/>
              <w:left w:val="single" w:sz="4" w:space="0" w:color="auto"/>
              <w:bottom w:val="single" w:sz="4" w:space="0" w:color="auto"/>
              <w:right w:val="single" w:sz="12" w:space="0" w:color="auto"/>
            </w:tcBorders>
            <w:vAlign w:val="center"/>
          </w:tcPr>
          <w:p w14:paraId="488118E0" w14:textId="77777777" w:rsidR="003F6A83" w:rsidRPr="004E4128" w:rsidRDefault="003F6A83" w:rsidP="00403EEC">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0"/>
              </w:rPr>
            </w:pPr>
            <w:r w:rsidRPr="004E4128">
              <w:rPr>
                <w:rFonts w:ascii="Segoe UI" w:hAnsi="Segoe UI" w:cs="Segoe UI"/>
                <w:b/>
                <w:sz w:val="20"/>
                <w:szCs w:val="20"/>
              </w:rPr>
              <w:t>ZÁVAZNÉ</w:t>
            </w:r>
          </w:p>
        </w:tc>
      </w:tr>
      <w:tr w:rsidR="003F6A83" w:rsidRPr="004E4128" w14:paraId="22E39547" w14:textId="77777777" w:rsidTr="004E4128">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5954" w:type="dxa"/>
            <w:tcBorders>
              <w:top w:val="single" w:sz="4" w:space="0" w:color="auto"/>
              <w:left w:val="single" w:sz="12" w:space="0" w:color="auto"/>
              <w:bottom w:val="single" w:sz="4" w:space="0" w:color="auto"/>
              <w:right w:val="single" w:sz="4" w:space="0" w:color="auto"/>
            </w:tcBorders>
            <w:vAlign w:val="center"/>
          </w:tcPr>
          <w:p w14:paraId="00F22D43" w14:textId="77777777" w:rsidR="003F6A83" w:rsidRPr="004E4128" w:rsidRDefault="003F6A83" w:rsidP="00C1513B">
            <w:pPr>
              <w:jc w:val="both"/>
              <w:rPr>
                <w:rFonts w:ascii="Segoe UI" w:hAnsi="Segoe UI" w:cs="Segoe UI"/>
                <w:b w:val="0"/>
                <w:sz w:val="20"/>
                <w:szCs w:val="20"/>
              </w:rPr>
            </w:pPr>
            <w:r w:rsidRPr="004E4128">
              <w:rPr>
                <w:rFonts w:ascii="Segoe UI" w:hAnsi="Segoe UI" w:cs="Segoe UI"/>
                <w:b w:val="0"/>
                <w:sz w:val="20"/>
                <w:szCs w:val="20"/>
              </w:rPr>
              <w:t>Počet regenerovaných nebo zkapacitněních zdrojů podzemních vod</w:t>
            </w:r>
          </w:p>
        </w:tc>
        <w:tc>
          <w:tcPr>
            <w:tcW w:w="1655" w:type="dxa"/>
            <w:tcBorders>
              <w:top w:val="single" w:sz="4" w:space="0" w:color="auto"/>
              <w:left w:val="single" w:sz="4" w:space="0" w:color="auto"/>
              <w:bottom w:val="single" w:sz="4" w:space="0" w:color="auto"/>
              <w:right w:val="single" w:sz="4" w:space="0" w:color="auto"/>
            </w:tcBorders>
            <w:vAlign w:val="center"/>
          </w:tcPr>
          <w:p w14:paraId="65BF1012" w14:textId="77777777" w:rsidR="003F6A83" w:rsidRPr="004E4128" w:rsidRDefault="003F6A83" w:rsidP="00403EEC">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4E4128">
              <w:rPr>
                <w:rFonts w:ascii="Segoe UI" w:hAnsi="Segoe UI" w:cs="Segoe UI"/>
                <w:sz w:val="20"/>
                <w:szCs w:val="20"/>
              </w:rPr>
              <w:t>ks</w:t>
            </w:r>
          </w:p>
        </w:tc>
        <w:tc>
          <w:tcPr>
            <w:tcW w:w="1648" w:type="dxa"/>
            <w:tcBorders>
              <w:top w:val="single" w:sz="4" w:space="0" w:color="auto"/>
              <w:left w:val="single" w:sz="4" w:space="0" w:color="auto"/>
              <w:bottom w:val="single" w:sz="4" w:space="0" w:color="auto"/>
              <w:right w:val="single" w:sz="12" w:space="0" w:color="auto"/>
            </w:tcBorders>
            <w:vAlign w:val="center"/>
          </w:tcPr>
          <w:p w14:paraId="6DD86D3C" w14:textId="77777777" w:rsidR="003F6A83" w:rsidRPr="004E4128" w:rsidRDefault="003F6A83" w:rsidP="00403EEC">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0"/>
                <w:szCs w:val="20"/>
              </w:rPr>
            </w:pPr>
            <w:r w:rsidRPr="004E4128">
              <w:rPr>
                <w:rFonts w:ascii="Segoe UI" w:hAnsi="Segoe UI" w:cs="Segoe UI"/>
                <w:b/>
                <w:sz w:val="20"/>
                <w:szCs w:val="20"/>
              </w:rPr>
              <w:t>ZÁVAZNÉ</w:t>
            </w:r>
          </w:p>
        </w:tc>
      </w:tr>
      <w:tr w:rsidR="003F6A83" w:rsidRPr="004E4128" w14:paraId="75703C36" w14:textId="77777777" w:rsidTr="004E4128">
        <w:trPr>
          <w:trHeight w:val="532"/>
          <w:jc w:val="center"/>
        </w:trPr>
        <w:tc>
          <w:tcPr>
            <w:cnfStyle w:val="001000000000" w:firstRow="0" w:lastRow="0" w:firstColumn="1" w:lastColumn="0" w:oddVBand="0" w:evenVBand="0" w:oddHBand="0" w:evenHBand="0" w:firstRowFirstColumn="0" w:firstRowLastColumn="0" w:lastRowFirstColumn="0" w:lastRowLastColumn="0"/>
            <w:tcW w:w="5749" w:type="dxa"/>
            <w:tcBorders>
              <w:top w:val="single" w:sz="4" w:space="0" w:color="auto"/>
              <w:left w:val="single" w:sz="12" w:space="0" w:color="auto"/>
              <w:bottom w:val="single" w:sz="4" w:space="0" w:color="auto"/>
              <w:right w:val="single" w:sz="4" w:space="0" w:color="auto"/>
            </w:tcBorders>
            <w:vAlign w:val="center"/>
          </w:tcPr>
          <w:p w14:paraId="0FE28FA6" w14:textId="77777777" w:rsidR="003F6A83" w:rsidRPr="004E4128" w:rsidRDefault="003F6A83" w:rsidP="00C1513B">
            <w:pPr>
              <w:jc w:val="both"/>
              <w:rPr>
                <w:rFonts w:ascii="Segoe UI" w:hAnsi="Segoe UI" w:cs="Segoe UI"/>
                <w:sz w:val="20"/>
                <w:szCs w:val="20"/>
              </w:rPr>
            </w:pPr>
            <w:r w:rsidRPr="004E4128">
              <w:rPr>
                <w:rFonts w:ascii="Segoe UI" w:hAnsi="Segoe UI" w:cs="Segoe UI"/>
                <w:b w:val="0"/>
                <w:sz w:val="20"/>
                <w:szCs w:val="20"/>
              </w:rPr>
              <w:t>Počet regenerovaných nebo zkapacitněních zdrojů povrchových vod</w:t>
            </w:r>
          </w:p>
        </w:tc>
        <w:tc>
          <w:tcPr>
            <w:tcW w:w="1655" w:type="dxa"/>
            <w:tcBorders>
              <w:top w:val="single" w:sz="4" w:space="0" w:color="auto"/>
              <w:left w:val="single" w:sz="4" w:space="0" w:color="auto"/>
              <w:bottom w:val="single" w:sz="4" w:space="0" w:color="auto"/>
              <w:right w:val="single" w:sz="4" w:space="0" w:color="auto"/>
            </w:tcBorders>
            <w:vAlign w:val="center"/>
          </w:tcPr>
          <w:p w14:paraId="01AD9865" w14:textId="77777777" w:rsidR="003F6A83" w:rsidRPr="004E4128" w:rsidRDefault="003F6A83" w:rsidP="00403EEC">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4E4128">
              <w:rPr>
                <w:rFonts w:ascii="Segoe UI" w:hAnsi="Segoe UI" w:cs="Segoe UI"/>
                <w:sz w:val="20"/>
                <w:szCs w:val="20"/>
              </w:rPr>
              <w:t>ks</w:t>
            </w:r>
          </w:p>
        </w:tc>
        <w:tc>
          <w:tcPr>
            <w:tcW w:w="1648" w:type="dxa"/>
            <w:tcBorders>
              <w:top w:val="single" w:sz="4" w:space="0" w:color="auto"/>
              <w:left w:val="single" w:sz="4" w:space="0" w:color="auto"/>
              <w:bottom w:val="single" w:sz="4" w:space="0" w:color="auto"/>
              <w:right w:val="single" w:sz="12" w:space="0" w:color="auto"/>
            </w:tcBorders>
            <w:vAlign w:val="center"/>
          </w:tcPr>
          <w:p w14:paraId="7BBBF9EF" w14:textId="77777777" w:rsidR="003F6A83" w:rsidRPr="004E4128" w:rsidRDefault="003F6A83" w:rsidP="00403EEC">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0"/>
              </w:rPr>
            </w:pPr>
            <w:r w:rsidRPr="004E4128">
              <w:rPr>
                <w:rFonts w:ascii="Segoe UI" w:hAnsi="Segoe UI" w:cs="Segoe UI"/>
                <w:b/>
                <w:sz w:val="20"/>
                <w:szCs w:val="20"/>
              </w:rPr>
              <w:t>ZÁVAZNÉ</w:t>
            </w:r>
          </w:p>
        </w:tc>
      </w:tr>
      <w:tr w:rsidR="003F6A83" w:rsidRPr="004E4128" w14:paraId="1B55DE4A" w14:textId="77777777" w:rsidTr="004E4128">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5749" w:type="dxa"/>
            <w:tcBorders>
              <w:top w:val="single" w:sz="4" w:space="0" w:color="auto"/>
              <w:left w:val="single" w:sz="12" w:space="0" w:color="auto"/>
              <w:bottom w:val="single" w:sz="4" w:space="0" w:color="auto"/>
              <w:right w:val="single" w:sz="4" w:space="0" w:color="auto"/>
            </w:tcBorders>
            <w:vAlign w:val="center"/>
          </w:tcPr>
          <w:p w14:paraId="6DC2D43B" w14:textId="77777777" w:rsidR="003F6A83" w:rsidRPr="004E4128" w:rsidRDefault="003F6A83" w:rsidP="00C1513B">
            <w:pPr>
              <w:jc w:val="both"/>
              <w:rPr>
                <w:rFonts w:ascii="Segoe UI" w:hAnsi="Segoe UI" w:cs="Segoe UI"/>
                <w:b w:val="0"/>
                <w:sz w:val="20"/>
                <w:szCs w:val="20"/>
              </w:rPr>
            </w:pPr>
            <w:r w:rsidRPr="004E4128">
              <w:rPr>
                <w:rFonts w:ascii="Segoe UI" w:hAnsi="Segoe UI" w:cs="Segoe UI"/>
                <w:b w:val="0"/>
                <w:sz w:val="20"/>
                <w:szCs w:val="20"/>
              </w:rPr>
              <w:t>Počet instalovaných objektů k úpravě vody</w:t>
            </w:r>
          </w:p>
        </w:tc>
        <w:tc>
          <w:tcPr>
            <w:tcW w:w="1655" w:type="dxa"/>
            <w:tcBorders>
              <w:top w:val="single" w:sz="4" w:space="0" w:color="auto"/>
              <w:left w:val="single" w:sz="4" w:space="0" w:color="auto"/>
              <w:bottom w:val="single" w:sz="4" w:space="0" w:color="auto"/>
              <w:right w:val="single" w:sz="4" w:space="0" w:color="auto"/>
            </w:tcBorders>
            <w:vAlign w:val="center"/>
          </w:tcPr>
          <w:p w14:paraId="6654DBEF" w14:textId="77777777" w:rsidR="003F6A83" w:rsidRPr="004E4128" w:rsidRDefault="003F6A83" w:rsidP="00403EEC">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4E4128">
              <w:rPr>
                <w:rFonts w:ascii="Segoe UI" w:hAnsi="Segoe UI" w:cs="Segoe UI"/>
                <w:sz w:val="20"/>
                <w:szCs w:val="20"/>
              </w:rPr>
              <w:t>ks</w:t>
            </w:r>
          </w:p>
        </w:tc>
        <w:tc>
          <w:tcPr>
            <w:tcW w:w="1648" w:type="dxa"/>
            <w:tcBorders>
              <w:top w:val="single" w:sz="4" w:space="0" w:color="auto"/>
              <w:left w:val="single" w:sz="4" w:space="0" w:color="auto"/>
              <w:bottom w:val="single" w:sz="4" w:space="0" w:color="auto"/>
              <w:right w:val="single" w:sz="12" w:space="0" w:color="auto"/>
            </w:tcBorders>
            <w:vAlign w:val="center"/>
          </w:tcPr>
          <w:p w14:paraId="60864D71" w14:textId="77777777" w:rsidR="003F6A83" w:rsidRPr="004E4128" w:rsidRDefault="003F6A83" w:rsidP="00403EEC">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0"/>
                <w:szCs w:val="20"/>
              </w:rPr>
            </w:pPr>
            <w:r w:rsidRPr="004E4128">
              <w:rPr>
                <w:rFonts w:ascii="Segoe UI" w:hAnsi="Segoe UI" w:cs="Segoe UI"/>
                <w:b/>
                <w:sz w:val="20"/>
                <w:szCs w:val="20"/>
              </w:rPr>
              <w:t>ZÁVAZNÉ</w:t>
            </w:r>
          </w:p>
        </w:tc>
      </w:tr>
      <w:tr w:rsidR="003F6A83" w:rsidRPr="004E4128" w14:paraId="50F92EC3" w14:textId="77777777" w:rsidTr="004E4128">
        <w:trPr>
          <w:trHeight w:val="532"/>
          <w:jc w:val="center"/>
        </w:trPr>
        <w:tc>
          <w:tcPr>
            <w:cnfStyle w:val="001000000000" w:firstRow="0" w:lastRow="0" w:firstColumn="1" w:lastColumn="0" w:oddVBand="0" w:evenVBand="0" w:oddHBand="0" w:evenHBand="0" w:firstRowFirstColumn="0" w:firstRowLastColumn="0" w:lastRowFirstColumn="0" w:lastRowLastColumn="0"/>
            <w:tcW w:w="5749" w:type="dxa"/>
            <w:tcBorders>
              <w:top w:val="single" w:sz="4" w:space="0" w:color="auto"/>
              <w:left w:val="single" w:sz="12" w:space="0" w:color="auto"/>
              <w:bottom w:val="single" w:sz="4" w:space="0" w:color="auto"/>
              <w:right w:val="single" w:sz="4" w:space="0" w:color="auto"/>
            </w:tcBorders>
            <w:vAlign w:val="center"/>
          </w:tcPr>
          <w:p w14:paraId="483D887C" w14:textId="77777777" w:rsidR="003F6A83" w:rsidRPr="004E4128" w:rsidRDefault="003F6A83" w:rsidP="00C1513B">
            <w:pPr>
              <w:jc w:val="both"/>
              <w:rPr>
                <w:rFonts w:ascii="Segoe UI" w:hAnsi="Segoe UI" w:cs="Segoe UI"/>
                <w:b w:val="0"/>
                <w:sz w:val="20"/>
                <w:szCs w:val="20"/>
              </w:rPr>
            </w:pPr>
            <w:r w:rsidRPr="004E4128">
              <w:rPr>
                <w:rFonts w:ascii="Segoe UI" w:hAnsi="Segoe UI" w:cs="Segoe UI"/>
                <w:b w:val="0"/>
                <w:sz w:val="20"/>
                <w:szCs w:val="20"/>
              </w:rPr>
              <w:t>Počet instalovaných objektů k akumulaci vody</w:t>
            </w:r>
          </w:p>
        </w:tc>
        <w:tc>
          <w:tcPr>
            <w:tcW w:w="1655" w:type="dxa"/>
            <w:tcBorders>
              <w:top w:val="single" w:sz="4" w:space="0" w:color="auto"/>
              <w:left w:val="single" w:sz="4" w:space="0" w:color="auto"/>
              <w:bottom w:val="single" w:sz="4" w:space="0" w:color="auto"/>
              <w:right w:val="single" w:sz="4" w:space="0" w:color="auto"/>
            </w:tcBorders>
            <w:vAlign w:val="center"/>
          </w:tcPr>
          <w:p w14:paraId="7BA9E173" w14:textId="77777777" w:rsidR="003F6A83" w:rsidRPr="004E4128" w:rsidRDefault="003F6A83" w:rsidP="00403EEC">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4E4128">
              <w:rPr>
                <w:rFonts w:ascii="Segoe UI" w:hAnsi="Segoe UI" w:cs="Segoe UI"/>
                <w:sz w:val="20"/>
                <w:szCs w:val="20"/>
              </w:rPr>
              <w:t>ks</w:t>
            </w:r>
          </w:p>
        </w:tc>
        <w:tc>
          <w:tcPr>
            <w:tcW w:w="1648" w:type="dxa"/>
            <w:tcBorders>
              <w:top w:val="single" w:sz="4" w:space="0" w:color="auto"/>
              <w:left w:val="single" w:sz="4" w:space="0" w:color="auto"/>
              <w:bottom w:val="single" w:sz="4" w:space="0" w:color="auto"/>
              <w:right w:val="single" w:sz="12" w:space="0" w:color="auto"/>
            </w:tcBorders>
            <w:vAlign w:val="center"/>
          </w:tcPr>
          <w:p w14:paraId="3F3AE1E7" w14:textId="77777777" w:rsidR="003F6A83" w:rsidRPr="004E4128" w:rsidRDefault="003F6A83" w:rsidP="00403EEC">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0"/>
              </w:rPr>
            </w:pPr>
            <w:r w:rsidRPr="004E4128">
              <w:rPr>
                <w:rFonts w:ascii="Segoe UI" w:hAnsi="Segoe UI" w:cs="Segoe UI"/>
                <w:b/>
                <w:sz w:val="20"/>
                <w:szCs w:val="20"/>
              </w:rPr>
              <w:t>ZÁVAZNÉ</w:t>
            </w:r>
          </w:p>
        </w:tc>
      </w:tr>
      <w:tr w:rsidR="003F6A83" w:rsidRPr="004E4128" w14:paraId="16FF3891" w14:textId="77777777" w:rsidTr="004E4128">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5749" w:type="dxa"/>
            <w:tcBorders>
              <w:top w:val="single" w:sz="4" w:space="0" w:color="auto"/>
              <w:left w:val="single" w:sz="12" w:space="0" w:color="auto"/>
              <w:bottom w:val="single" w:sz="4" w:space="0" w:color="auto"/>
              <w:right w:val="single" w:sz="4" w:space="0" w:color="auto"/>
            </w:tcBorders>
            <w:vAlign w:val="center"/>
          </w:tcPr>
          <w:p w14:paraId="0283D280" w14:textId="53674157" w:rsidR="003F6A83" w:rsidRPr="004E4128" w:rsidRDefault="003F6A83" w:rsidP="00C1513B">
            <w:pPr>
              <w:jc w:val="both"/>
              <w:rPr>
                <w:rFonts w:ascii="Segoe UI" w:hAnsi="Segoe UI" w:cs="Segoe UI"/>
                <w:b w:val="0"/>
                <w:sz w:val="20"/>
                <w:szCs w:val="20"/>
              </w:rPr>
            </w:pPr>
            <w:r w:rsidRPr="004E4128">
              <w:rPr>
                <w:rFonts w:ascii="Segoe UI" w:hAnsi="Segoe UI" w:cs="Segoe UI"/>
                <w:b w:val="0"/>
                <w:sz w:val="20"/>
                <w:szCs w:val="20"/>
              </w:rPr>
              <w:t>Délka nových nebo intenzifikovaných přivaděčů</w:t>
            </w:r>
          </w:p>
        </w:tc>
        <w:tc>
          <w:tcPr>
            <w:tcW w:w="1655" w:type="dxa"/>
            <w:tcBorders>
              <w:top w:val="single" w:sz="4" w:space="0" w:color="auto"/>
              <w:left w:val="single" w:sz="4" w:space="0" w:color="auto"/>
              <w:bottom w:val="single" w:sz="4" w:space="0" w:color="auto"/>
              <w:right w:val="single" w:sz="4" w:space="0" w:color="auto"/>
            </w:tcBorders>
            <w:vAlign w:val="center"/>
          </w:tcPr>
          <w:p w14:paraId="162F1BF2" w14:textId="77777777" w:rsidR="003F6A83" w:rsidRPr="004E4128" w:rsidRDefault="003F6A83" w:rsidP="00403EEC">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4E4128">
              <w:rPr>
                <w:rFonts w:ascii="Segoe UI" w:hAnsi="Segoe UI" w:cs="Segoe UI"/>
                <w:sz w:val="20"/>
                <w:szCs w:val="20"/>
              </w:rPr>
              <w:t>m</w:t>
            </w:r>
          </w:p>
        </w:tc>
        <w:tc>
          <w:tcPr>
            <w:tcW w:w="1648" w:type="dxa"/>
            <w:tcBorders>
              <w:top w:val="single" w:sz="4" w:space="0" w:color="auto"/>
              <w:left w:val="single" w:sz="4" w:space="0" w:color="auto"/>
              <w:bottom w:val="single" w:sz="4" w:space="0" w:color="auto"/>
              <w:right w:val="single" w:sz="12" w:space="0" w:color="auto"/>
            </w:tcBorders>
            <w:vAlign w:val="center"/>
          </w:tcPr>
          <w:p w14:paraId="284FC32C" w14:textId="77777777" w:rsidR="003F6A83" w:rsidRPr="004E4128" w:rsidRDefault="003F6A83" w:rsidP="00403EEC">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0"/>
                <w:szCs w:val="20"/>
              </w:rPr>
            </w:pPr>
            <w:r w:rsidRPr="004E4128">
              <w:rPr>
                <w:rFonts w:ascii="Segoe UI" w:hAnsi="Segoe UI" w:cs="Segoe UI"/>
                <w:b/>
                <w:sz w:val="20"/>
                <w:szCs w:val="20"/>
              </w:rPr>
              <w:t>ZÁVAZNÉ</w:t>
            </w:r>
          </w:p>
        </w:tc>
      </w:tr>
      <w:tr w:rsidR="003F6A83" w:rsidRPr="004E4128" w14:paraId="4A9518E3" w14:textId="77777777" w:rsidTr="004E4128">
        <w:trPr>
          <w:trHeight w:val="532"/>
          <w:jc w:val="center"/>
        </w:trPr>
        <w:tc>
          <w:tcPr>
            <w:cnfStyle w:val="001000000000" w:firstRow="0" w:lastRow="0" w:firstColumn="1" w:lastColumn="0" w:oddVBand="0" w:evenVBand="0" w:oddHBand="0" w:evenHBand="0" w:firstRowFirstColumn="0" w:firstRowLastColumn="0" w:lastRowFirstColumn="0" w:lastRowLastColumn="0"/>
            <w:tcW w:w="5749" w:type="dxa"/>
            <w:tcBorders>
              <w:top w:val="single" w:sz="4" w:space="0" w:color="auto"/>
              <w:left w:val="single" w:sz="12" w:space="0" w:color="auto"/>
              <w:bottom w:val="single" w:sz="4" w:space="0" w:color="auto"/>
              <w:right w:val="single" w:sz="4" w:space="0" w:color="auto"/>
            </w:tcBorders>
            <w:vAlign w:val="center"/>
          </w:tcPr>
          <w:p w14:paraId="5829D463" w14:textId="77777777" w:rsidR="003F6A83" w:rsidRPr="004E4128" w:rsidRDefault="003F6A83" w:rsidP="00C1513B">
            <w:pPr>
              <w:jc w:val="both"/>
              <w:rPr>
                <w:rFonts w:ascii="Segoe UI" w:hAnsi="Segoe UI" w:cs="Segoe UI"/>
                <w:b w:val="0"/>
                <w:sz w:val="20"/>
                <w:szCs w:val="20"/>
              </w:rPr>
            </w:pPr>
            <w:r w:rsidRPr="004E4128">
              <w:rPr>
                <w:rFonts w:ascii="Segoe UI" w:hAnsi="Segoe UI" w:cs="Segoe UI"/>
                <w:b w:val="0"/>
                <w:sz w:val="20"/>
                <w:szCs w:val="20"/>
              </w:rPr>
              <w:t>Délka realizovaného napojení zdroje vody</w:t>
            </w:r>
          </w:p>
        </w:tc>
        <w:tc>
          <w:tcPr>
            <w:tcW w:w="1655" w:type="dxa"/>
            <w:tcBorders>
              <w:top w:val="single" w:sz="4" w:space="0" w:color="auto"/>
              <w:left w:val="single" w:sz="4" w:space="0" w:color="auto"/>
              <w:bottom w:val="single" w:sz="4" w:space="0" w:color="auto"/>
              <w:right w:val="single" w:sz="4" w:space="0" w:color="auto"/>
            </w:tcBorders>
            <w:vAlign w:val="center"/>
          </w:tcPr>
          <w:p w14:paraId="57C5BF44" w14:textId="77777777" w:rsidR="003F6A83" w:rsidRPr="004E4128" w:rsidRDefault="003F6A83" w:rsidP="00403EEC">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4E4128">
              <w:rPr>
                <w:rFonts w:ascii="Segoe UI" w:hAnsi="Segoe UI" w:cs="Segoe UI"/>
                <w:sz w:val="20"/>
                <w:szCs w:val="20"/>
              </w:rPr>
              <w:t>m</w:t>
            </w:r>
          </w:p>
        </w:tc>
        <w:tc>
          <w:tcPr>
            <w:tcW w:w="1648" w:type="dxa"/>
            <w:tcBorders>
              <w:top w:val="single" w:sz="4" w:space="0" w:color="auto"/>
              <w:left w:val="single" w:sz="4" w:space="0" w:color="auto"/>
              <w:bottom w:val="single" w:sz="4" w:space="0" w:color="auto"/>
              <w:right w:val="single" w:sz="12" w:space="0" w:color="auto"/>
            </w:tcBorders>
            <w:vAlign w:val="center"/>
          </w:tcPr>
          <w:p w14:paraId="584783B8" w14:textId="77777777" w:rsidR="003F6A83" w:rsidRPr="004E4128" w:rsidRDefault="003F6A83" w:rsidP="00403EEC">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0"/>
              </w:rPr>
            </w:pPr>
            <w:r w:rsidRPr="004E4128">
              <w:rPr>
                <w:rFonts w:ascii="Segoe UI" w:hAnsi="Segoe UI" w:cs="Segoe UI"/>
                <w:b/>
                <w:sz w:val="20"/>
                <w:szCs w:val="20"/>
              </w:rPr>
              <w:t>ZÁVAZNÉ</w:t>
            </w:r>
          </w:p>
        </w:tc>
      </w:tr>
      <w:tr w:rsidR="003F6A83" w:rsidRPr="004E4128" w14:paraId="01A5CF13" w14:textId="77777777" w:rsidTr="004E4128">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5749" w:type="dxa"/>
            <w:tcBorders>
              <w:top w:val="single" w:sz="4" w:space="0" w:color="auto"/>
              <w:left w:val="single" w:sz="12" w:space="0" w:color="auto"/>
              <w:bottom w:val="single" w:sz="12" w:space="0" w:color="auto"/>
              <w:right w:val="single" w:sz="4" w:space="0" w:color="auto"/>
            </w:tcBorders>
            <w:vAlign w:val="center"/>
          </w:tcPr>
          <w:p w14:paraId="54E89DA5" w14:textId="77777777" w:rsidR="003F6A83" w:rsidRPr="004E4128" w:rsidRDefault="003F6A83" w:rsidP="00C1513B">
            <w:pPr>
              <w:jc w:val="both"/>
              <w:rPr>
                <w:rFonts w:ascii="Segoe UI" w:hAnsi="Segoe UI" w:cs="Segoe UI"/>
                <w:b w:val="0"/>
                <w:sz w:val="20"/>
                <w:szCs w:val="20"/>
              </w:rPr>
            </w:pPr>
            <w:r w:rsidRPr="004E4128">
              <w:rPr>
                <w:rFonts w:ascii="Segoe UI" w:hAnsi="Segoe UI" w:cs="Segoe UI"/>
                <w:b w:val="0"/>
                <w:sz w:val="20"/>
                <w:szCs w:val="20"/>
              </w:rPr>
              <w:t>Počet trvale žijících obyvatel se zlepšeným přístupem k pitné vodě</w:t>
            </w:r>
          </w:p>
        </w:tc>
        <w:tc>
          <w:tcPr>
            <w:tcW w:w="1655" w:type="dxa"/>
            <w:tcBorders>
              <w:top w:val="single" w:sz="4" w:space="0" w:color="auto"/>
              <w:left w:val="single" w:sz="4" w:space="0" w:color="auto"/>
              <w:bottom w:val="single" w:sz="12" w:space="0" w:color="auto"/>
              <w:right w:val="single" w:sz="4" w:space="0" w:color="auto"/>
            </w:tcBorders>
            <w:vAlign w:val="center"/>
          </w:tcPr>
          <w:p w14:paraId="7AF4B355" w14:textId="77777777" w:rsidR="003F6A83" w:rsidRPr="004E4128" w:rsidRDefault="003F6A83" w:rsidP="00403EEC">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4E4128">
              <w:rPr>
                <w:rFonts w:ascii="Segoe UI" w:hAnsi="Segoe UI" w:cs="Segoe UI"/>
                <w:sz w:val="20"/>
                <w:szCs w:val="20"/>
              </w:rPr>
              <w:t>počet</w:t>
            </w:r>
          </w:p>
        </w:tc>
        <w:tc>
          <w:tcPr>
            <w:tcW w:w="1648" w:type="dxa"/>
            <w:tcBorders>
              <w:top w:val="single" w:sz="4" w:space="0" w:color="auto"/>
              <w:left w:val="single" w:sz="4" w:space="0" w:color="auto"/>
              <w:bottom w:val="single" w:sz="12" w:space="0" w:color="auto"/>
              <w:right w:val="single" w:sz="12" w:space="0" w:color="auto"/>
            </w:tcBorders>
            <w:vAlign w:val="center"/>
          </w:tcPr>
          <w:p w14:paraId="1890AF67" w14:textId="77777777" w:rsidR="003F6A83" w:rsidRPr="004E4128" w:rsidRDefault="003F6A83" w:rsidP="00403EEC">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0"/>
                <w:szCs w:val="20"/>
              </w:rPr>
            </w:pPr>
            <w:r w:rsidRPr="004E4128">
              <w:rPr>
                <w:rFonts w:ascii="Segoe UI" w:hAnsi="Segoe UI" w:cs="Segoe UI"/>
                <w:b/>
                <w:sz w:val="20"/>
                <w:szCs w:val="20"/>
              </w:rPr>
              <w:t>ORIENTAČNÍ</w:t>
            </w:r>
          </w:p>
        </w:tc>
      </w:tr>
    </w:tbl>
    <w:p w14:paraId="5105B869" w14:textId="77777777" w:rsidR="003F6A83" w:rsidRPr="004E4128" w:rsidRDefault="003F6A83" w:rsidP="00C1513B">
      <w:pPr>
        <w:jc w:val="both"/>
        <w:rPr>
          <w:rFonts w:ascii="Segoe UI" w:hAnsi="Segoe UI" w:cs="Segoe UI"/>
          <w:sz w:val="24"/>
        </w:rPr>
      </w:pPr>
      <w:r w:rsidRPr="004E4128">
        <w:rPr>
          <w:rFonts w:ascii="Segoe UI" w:hAnsi="Segoe UI" w:cs="Segoe UI"/>
          <w:szCs w:val="20"/>
          <w:lang w:eastAsia="cs-CZ"/>
        </w:rPr>
        <w:t>Výběr konkrétních indikátorů u projektu závisí na typu podporované aktivity</w:t>
      </w:r>
    </w:p>
    <w:sectPr w:rsidR="003F6A83" w:rsidRPr="004E412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F2F2A" w14:textId="77777777" w:rsidR="00C73270" w:rsidRDefault="00C73270" w:rsidP="003F6A83">
      <w:pPr>
        <w:spacing w:after="0" w:line="240" w:lineRule="auto"/>
      </w:pPr>
      <w:r>
        <w:separator/>
      </w:r>
    </w:p>
  </w:endnote>
  <w:endnote w:type="continuationSeparator" w:id="0">
    <w:p w14:paraId="76FE101F" w14:textId="77777777" w:rsidR="00C73270" w:rsidRDefault="00C73270" w:rsidP="003F6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mt">
    <w:altName w:val="MS Mincho"/>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25131" w14:textId="77777777" w:rsidR="00C73270" w:rsidRDefault="00C73270" w:rsidP="003F6A83">
      <w:pPr>
        <w:spacing w:after="0" w:line="240" w:lineRule="auto"/>
      </w:pPr>
      <w:r>
        <w:separator/>
      </w:r>
    </w:p>
  </w:footnote>
  <w:footnote w:type="continuationSeparator" w:id="0">
    <w:p w14:paraId="6C49234D" w14:textId="77777777" w:rsidR="00C73270" w:rsidRDefault="00C73270" w:rsidP="003F6A83">
      <w:pPr>
        <w:spacing w:after="0" w:line="240" w:lineRule="auto"/>
      </w:pPr>
      <w:r>
        <w:continuationSeparator/>
      </w:r>
    </w:p>
  </w:footnote>
  <w:footnote w:id="1">
    <w:p w14:paraId="6AB117D8" w14:textId="551CBEF5" w:rsidR="003F6A83" w:rsidRPr="003D5979" w:rsidRDefault="003F6A83" w:rsidP="003F6A83">
      <w:pPr>
        <w:pStyle w:val="Textpoznpodarou"/>
        <w:spacing w:before="0"/>
        <w:rPr>
          <w:rFonts w:cs="Segoe UI"/>
          <w:sz w:val="18"/>
          <w:szCs w:val="18"/>
        </w:rPr>
      </w:pPr>
      <w:r>
        <w:rPr>
          <w:rStyle w:val="Znakapoznpodarou"/>
        </w:rPr>
        <w:footnoteRef/>
      </w:r>
      <w:r>
        <w:t xml:space="preserve"> </w:t>
      </w:r>
      <w:r w:rsidRPr="003D5979">
        <w:rPr>
          <w:rFonts w:cs="Segoe UI"/>
          <w:sz w:val="18"/>
          <w:szCs w:val="18"/>
        </w:rPr>
        <w:t>Ekvivalentní obyvatel (EO) je definovaný produkcí znečištění 60 g BSK</w:t>
      </w:r>
      <w:r w:rsidRPr="000D780A">
        <w:rPr>
          <w:rFonts w:cs="Segoe UI"/>
          <w:sz w:val="18"/>
          <w:szCs w:val="18"/>
          <w:vertAlign w:val="subscript"/>
        </w:rPr>
        <w:t>5</w:t>
      </w:r>
      <w:r w:rsidRPr="003D5979">
        <w:rPr>
          <w:rFonts w:cs="Segoe UI"/>
          <w:sz w:val="18"/>
          <w:szCs w:val="18"/>
        </w:rPr>
        <w:t xml:space="preserve"> za den. Počet EO napojených na ČOV se vypočítá z bilance přítoku do ČOV v ukazateli BSK</w:t>
      </w:r>
      <w:r w:rsidRPr="003D5979">
        <w:rPr>
          <w:rFonts w:cs="Segoe UI"/>
          <w:sz w:val="18"/>
          <w:szCs w:val="18"/>
          <w:vertAlign w:val="subscript"/>
        </w:rPr>
        <w:t>5</w:t>
      </w:r>
      <w:r w:rsidRPr="003D5979">
        <w:rPr>
          <w:rFonts w:cs="Segoe UI"/>
          <w:sz w:val="18"/>
          <w:szCs w:val="18"/>
        </w:rPr>
        <w:t xml:space="preserve"> v kg za kalendářní rok vydělený koeficientem 18,7. Jedná se o</w:t>
      </w:r>
      <w:r w:rsidR="001D1769">
        <w:rPr>
          <w:rFonts w:cs="Segoe UI"/>
          <w:sz w:val="18"/>
          <w:szCs w:val="18"/>
        </w:rPr>
        <w:t> </w:t>
      </w:r>
      <w:r w:rsidRPr="003D5979">
        <w:rPr>
          <w:rFonts w:cs="Segoe UI"/>
          <w:sz w:val="18"/>
          <w:szCs w:val="18"/>
        </w:rPr>
        <w:t>osoby trvale žijící v řešeném území a osoby využívající budovy ve vlastnictví obce.</w:t>
      </w:r>
    </w:p>
  </w:footnote>
  <w:footnote w:id="2">
    <w:p w14:paraId="26ECB28E" w14:textId="77777777" w:rsidR="003F6A83" w:rsidRPr="00AB618C" w:rsidRDefault="003F6A83" w:rsidP="003F6A83">
      <w:pPr>
        <w:pStyle w:val="Textpoznpodarou"/>
        <w:spacing w:before="0"/>
        <w:rPr>
          <w:rFonts w:cs="Segoe UI"/>
          <w:sz w:val="18"/>
          <w:szCs w:val="18"/>
        </w:rPr>
      </w:pPr>
      <w:r w:rsidRPr="00AB618C">
        <w:rPr>
          <w:rStyle w:val="Znakapoznpodarou"/>
          <w:rFonts w:cs="Segoe UI"/>
          <w:sz w:val="18"/>
          <w:szCs w:val="18"/>
        </w:rPr>
        <w:footnoteRef/>
      </w:r>
      <w:r w:rsidRPr="00AB618C">
        <w:rPr>
          <w:rFonts w:cs="Segoe UI"/>
          <w:sz w:val="18"/>
          <w:szCs w:val="18"/>
        </w:rPr>
        <w:t xml:space="preserve"> Mimo vnitřní rozvody a ty výdaje, které budou realizovány na budově, která je k DČOV připojena.</w:t>
      </w:r>
    </w:p>
  </w:footnote>
  <w:footnote w:id="3">
    <w:p w14:paraId="618AB971" w14:textId="77777777" w:rsidR="003F6A83" w:rsidRDefault="003F6A83" w:rsidP="003F6A83">
      <w:pPr>
        <w:pStyle w:val="Textpoznpodarou"/>
        <w:spacing w:before="0"/>
      </w:pPr>
      <w:r w:rsidRPr="000D780A">
        <w:rPr>
          <w:rStyle w:val="Znakapoznpodarou"/>
          <w:sz w:val="18"/>
          <w:szCs w:val="18"/>
        </w:rPr>
        <w:footnoteRef/>
      </w:r>
      <w:r w:rsidRPr="000D780A">
        <w:rPr>
          <w:sz w:val="18"/>
          <w:szCs w:val="18"/>
        </w:rPr>
        <w:t xml:space="preserve"> Jedná se zejména o tyto </w:t>
      </w:r>
      <w:r>
        <w:rPr>
          <w:sz w:val="18"/>
          <w:szCs w:val="18"/>
        </w:rPr>
        <w:t xml:space="preserve">základní </w:t>
      </w:r>
      <w:r w:rsidRPr="000D780A">
        <w:rPr>
          <w:sz w:val="18"/>
          <w:szCs w:val="18"/>
        </w:rPr>
        <w:t>podmínky: U DČOV povolených vodoprávním úřadem musí být prováděny odběry a rozbory vzorků odtoku oprávněnou laboratoří v rozsahu stanoveném vodoprávním úřadem a musí být dodrženy emisní limity podle povolení k vypouštění. U DČOV s označením CE stavěných na základě ohlášení musí být nejméně jednou za dva roky prováděny revize podle § 59 odst. 1 písm. k) zákona</w:t>
      </w:r>
      <w:r>
        <w:rPr>
          <w:sz w:val="18"/>
          <w:szCs w:val="18"/>
        </w:rPr>
        <w:t xml:space="preserve"> č. 254/2001 Sb., </w:t>
      </w:r>
      <w:r w:rsidRPr="00490500">
        <w:rPr>
          <w:sz w:val="18"/>
          <w:szCs w:val="18"/>
        </w:rPr>
        <w:t>o vodách a o změně některých zákonů (vodní zákon)</w:t>
      </w:r>
      <w:r>
        <w:rPr>
          <w:sz w:val="18"/>
          <w:szCs w:val="18"/>
        </w:rPr>
        <w:t xml:space="preserve">, ve znění pozdějších předpisů </w:t>
      </w:r>
      <w:r w:rsidRPr="000D780A">
        <w:rPr>
          <w:sz w:val="18"/>
          <w:szCs w:val="18"/>
        </w:rPr>
        <w:t>a v případě zjištění závady zajištěno její odstranění do 60 dnů od provedení revize.</w:t>
      </w:r>
    </w:p>
  </w:footnote>
  <w:footnote w:id="4">
    <w:p w14:paraId="21F9054F" w14:textId="1ACAA607" w:rsidR="003F6A83" w:rsidRDefault="003F6A83" w:rsidP="003F6A83">
      <w:pPr>
        <w:pStyle w:val="Textpoznpodarou"/>
        <w:spacing w:before="0"/>
      </w:pPr>
      <w:r w:rsidRPr="000D780A">
        <w:rPr>
          <w:rStyle w:val="Znakapoznpodarou"/>
          <w:sz w:val="18"/>
          <w:szCs w:val="18"/>
        </w:rPr>
        <w:footnoteRef/>
      </w:r>
      <w:r w:rsidRPr="000D780A">
        <w:rPr>
          <w:sz w:val="18"/>
          <w:szCs w:val="18"/>
        </w:rPr>
        <w:t xml:space="preserve"> Zákon č. 274/2001 Sb., o vodovodech a kanalizacích pro veřejnou potřebu a o změně některých zákonů (zákon o</w:t>
      </w:r>
      <w:r w:rsidR="001D1769">
        <w:rPr>
          <w:sz w:val="18"/>
          <w:szCs w:val="18"/>
        </w:rPr>
        <w:t> </w:t>
      </w:r>
      <w:r w:rsidRPr="000D780A">
        <w:rPr>
          <w:sz w:val="18"/>
          <w:szCs w:val="18"/>
        </w:rPr>
        <w:t>vodovodech a kanalizacích)</w:t>
      </w:r>
      <w:r>
        <w:rPr>
          <w:sz w:val="18"/>
          <w:szCs w:val="18"/>
        </w:rPr>
        <w:t>, ve znění pozdějších předpisů</w:t>
      </w:r>
      <w:r w:rsidRPr="000D780A">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8FCBF" w14:textId="3E399705" w:rsidR="001C46FE" w:rsidRDefault="001C46FE">
    <w:pPr>
      <w:pStyle w:val="Zhlav"/>
    </w:pPr>
    <w:r w:rsidRPr="00FD16CE">
      <w:rPr>
        <w:noProof/>
        <w:lang w:eastAsia="cs-CZ"/>
      </w:rPr>
      <w:drawing>
        <wp:inline distT="0" distB="0" distL="0" distR="0" wp14:anchorId="42637375" wp14:editId="00F25110">
          <wp:extent cx="5760720" cy="4191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3AC1"/>
    <w:multiLevelType w:val="hybridMultilevel"/>
    <w:tmpl w:val="9A7AA146"/>
    <w:lvl w:ilvl="0" w:tplc="C1402DBE">
      <w:numFmt w:val="bullet"/>
      <w:pStyle w:val="Odrky"/>
      <w:lvlText w:val="-"/>
      <w:lvlJc w:val="left"/>
      <w:pPr>
        <w:ind w:left="720" w:hanging="360"/>
      </w:pPr>
      <w:rPr>
        <w:rFonts w:ascii="Segoe UI" w:hAnsi="Segoe UI" w:cstheme="minorBidi" w:hint="default"/>
        <w:b w:val="0"/>
        <w:i w:val="0"/>
        <w:sz w:val="20"/>
      </w:rPr>
    </w:lvl>
    <w:lvl w:ilvl="1" w:tplc="5B5EA290">
      <w:start w:val="1"/>
      <w:numFmt w:val="bullet"/>
      <w:lvlText w:val="o"/>
      <w:lvlJc w:val="left"/>
      <w:pPr>
        <w:ind w:left="1440" w:hanging="360"/>
      </w:pPr>
      <w:rPr>
        <w:rFonts w:ascii="Segoe UI" w:hAnsi="Segoe UI" w:cs="Segoe UI" w:hint="default"/>
      </w:rPr>
    </w:lvl>
    <w:lvl w:ilvl="2" w:tplc="067E8AA0">
      <w:start w:val="1"/>
      <w:numFmt w:val="lowerRoman"/>
      <w:lvlText w:val="%3."/>
      <w:lvlJc w:val="right"/>
      <w:pPr>
        <w:ind w:left="2160" w:hanging="180"/>
      </w:pPr>
    </w:lvl>
    <w:lvl w:ilvl="3" w:tplc="BF3C0C08">
      <w:start w:val="1"/>
      <w:numFmt w:val="decimal"/>
      <w:lvlText w:val="%4."/>
      <w:lvlJc w:val="left"/>
      <w:pPr>
        <w:ind w:left="2880" w:hanging="360"/>
      </w:pPr>
    </w:lvl>
    <w:lvl w:ilvl="4" w:tplc="EBC0C5C0">
      <w:start w:val="1"/>
      <w:numFmt w:val="lowerLetter"/>
      <w:lvlText w:val="%5."/>
      <w:lvlJc w:val="left"/>
      <w:pPr>
        <w:ind w:left="3600" w:hanging="360"/>
      </w:pPr>
    </w:lvl>
    <w:lvl w:ilvl="5" w:tplc="E2F2EAE4">
      <w:start w:val="1"/>
      <w:numFmt w:val="lowerRoman"/>
      <w:lvlText w:val="%6."/>
      <w:lvlJc w:val="right"/>
      <w:pPr>
        <w:ind w:left="4320" w:hanging="180"/>
      </w:pPr>
    </w:lvl>
    <w:lvl w:ilvl="6" w:tplc="AB0C8500">
      <w:start w:val="1"/>
      <w:numFmt w:val="decimal"/>
      <w:lvlText w:val="%7."/>
      <w:lvlJc w:val="left"/>
      <w:pPr>
        <w:ind w:left="5040" w:hanging="360"/>
      </w:pPr>
    </w:lvl>
    <w:lvl w:ilvl="7" w:tplc="E402D2D6">
      <w:start w:val="1"/>
      <w:numFmt w:val="lowerLetter"/>
      <w:lvlText w:val="%8."/>
      <w:lvlJc w:val="left"/>
      <w:pPr>
        <w:ind w:left="5760" w:hanging="360"/>
      </w:pPr>
    </w:lvl>
    <w:lvl w:ilvl="8" w:tplc="D7CC34FA">
      <w:start w:val="1"/>
      <w:numFmt w:val="lowerRoman"/>
      <w:lvlText w:val="%9."/>
      <w:lvlJc w:val="right"/>
      <w:pPr>
        <w:ind w:left="6480" w:hanging="180"/>
      </w:pPr>
    </w:lvl>
  </w:abstractNum>
  <w:abstractNum w:abstractNumId="1" w15:restartNumberingAfterBreak="0">
    <w:nsid w:val="05E602C4"/>
    <w:multiLevelType w:val="multilevel"/>
    <w:tmpl w:val="B546C7DA"/>
    <w:lvl w:ilvl="0">
      <w:start w:val="1"/>
      <w:numFmt w:val="lowerLetter"/>
      <w:lvlText w:val="%1)"/>
      <w:lvlJc w:val="left"/>
      <w:pPr>
        <w:ind w:left="360" w:hanging="360"/>
      </w:pPr>
      <w:rPr>
        <w:rFonts w:hint="default"/>
      </w:rPr>
    </w:lvl>
    <w:lvl w:ilvl="1">
      <w:numFmt w:val="bullet"/>
      <w:lvlText w:val="-"/>
      <w:lvlJc w:val="left"/>
      <w:pPr>
        <w:ind w:left="79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A81D68"/>
    <w:multiLevelType w:val="hybridMultilevel"/>
    <w:tmpl w:val="CD6C4C94"/>
    <w:lvl w:ilvl="0" w:tplc="04050017">
      <w:start w:val="1"/>
      <w:numFmt w:val="lowerLetter"/>
      <w:lvlText w:val="%1)"/>
      <w:lvlJc w:val="left"/>
      <w:pPr>
        <w:ind w:left="69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4F79A1"/>
    <w:multiLevelType w:val="hybridMultilevel"/>
    <w:tmpl w:val="07C4530A"/>
    <w:lvl w:ilvl="0" w:tplc="D6C02D80">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4C7009"/>
    <w:multiLevelType w:val="hybridMultilevel"/>
    <w:tmpl w:val="A582DD0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DE7924"/>
    <w:multiLevelType w:val="hybridMultilevel"/>
    <w:tmpl w:val="38660850"/>
    <w:lvl w:ilvl="0" w:tplc="D152EAA6">
      <w:numFmt w:val="bullet"/>
      <w:lvlText w:val="-"/>
      <w:lvlJc w:val="left"/>
      <w:pPr>
        <w:ind w:left="720" w:hanging="360"/>
      </w:pPr>
      <w:rPr>
        <w:rFonts w:ascii="Calibri" w:eastAsiaTheme="minorHAnsi" w:hAnsi="Calibri" w:cs="Segoe UI"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6D477DB"/>
    <w:multiLevelType w:val="hybridMultilevel"/>
    <w:tmpl w:val="DA3E1EFC"/>
    <w:lvl w:ilvl="0" w:tplc="0405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C435A23"/>
    <w:multiLevelType w:val="multilevel"/>
    <w:tmpl w:val="BAAA8D0C"/>
    <w:lvl w:ilvl="0">
      <w:start w:val="1"/>
      <w:numFmt w:val="upperLetter"/>
      <w:pStyle w:val="OM-nadpis1"/>
      <w:lvlText w:val="%1."/>
      <w:lvlJc w:val="left"/>
      <w:pPr>
        <w:ind w:left="432" w:hanging="432"/>
      </w:pPr>
      <w:rPr>
        <w:rFonts w:hint="default"/>
      </w:rPr>
    </w:lvl>
    <w:lvl w:ilvl="1">
      <w:start w:val="1"/>
      <w:numFmt w:val="decimal"/>
      <w:pStyle w:val="OM-nadpis2"/>
      <w:lvlText w:val="%1.%2"/>
      <w:lvlJc w:val="left"/>
      <w:pPr>
        <w:ind w:left="737" w:hanging="737"/>
      </w:pPr>
      <w:rPr>
        <w:rFonts w:hint="default"/>
      </w:rPr>
    </w:lvl>
    <w:lvl w:ilvl="2">
      <w:start w:val="1"/>
      <w:numFmt w:val="decimal"/>
      <w:pStyle w:val="OM-napdis3"/>
      <w:lvlText w:val="%1.%2.%3"/>
      <w:lvlJc w:val="left"/>
      <w:pPr>
        <w:ind w:left="737" w:hanging="737"/>
      </w:pPr>
      <w:rPr>
        <w:rFonts w:hint="default"/>
        <w:b/>
        <w:bCs/>
      </w:rPr>
    </w:lvl>
    <w:lvl w:ilvl="3">
      <w:start w:val="1"/>
      <w:numFmt w:val="decimal"/>
      <w:pStyle w:val="OM-nadpis4"/>
      <w:lvlText w:val="%1.%2.%3.%4"/>
      <w:lvlJc w:val="left"/>
      <w:pPr>
        <w:ind w:left="737" w:hanging="737"/>
      </w:pPr>
      <w:rPr>
        <w:rFonts w:hint="default"/>
        <w:b/>
        <w:bCs/>
        <w:i w:val="0"/>
        <w:iCs w:val="0"/>
        <w:caps w:val="0"/>
        <w:smallCaps w:val="0"/>
        <w:strike w:val="0"/>
        <w:vanish w:val="0"/>
        <w:color w:val="auto"/>
        <w:spacing w:val="0"/>
        <w:position w:val="0"/>
        <w:u w:val="none"/>
        <w:vertAlign w:val="baseline"/>
      </w:rPr>
    </w:lvl>
    <w:lvl w:ilvl="4">
      <w:start w:val="1"/>
      <w:numFmt w:val="decimal"/>
      <w:pStyle w:val="OM-nadpis5"/>
      <w:lvlText w:val="%1.%2.%3.%4.%5"/>
      <w:lvlJc w:val="left"/>
      <w:pPr>
        <w:ind w:left="1008" w:hanging="1008"/>
      </w:pPr>
      <w:rPr>
        <w:rFonts w:hint="default"/>
        <w:b/>
        <w:bCs w:val="0"/>
        <w:i w:val="0"/>
        <w:iCs w:val="0"/>
        <w:caps w:val="0"/>
        <w:smallCaps w:val="0"/>
        <w:strike w:val="0"/>
        <w:vanish w:val="0"/>
        <w:spacing w:val="0"/>
        <w:position w:val="0"/>
        <w:u w:val="none"/>
        <w:vertAlign w:val="baseline"/>
        <w14:textOutline w14:w="0" w14:cap="rnd" w14:cmpd="sng" w14:algn="ctr">
          <w14:noFill/>
          <w14:prstDash w14:val="solid"/>
          <w14:bevel/>
        </w14:textOutline>
      </w:rPr>
    </w:lvl>
    <w:lvl w:ilvl="5">
      <w:start w:val="1"/>
      <w:numFmt w:val="decimal"/>
      <w:pStyle w:val="OM-nadpis6"/>
      <w:lvlText w:val="%1.%2.%3.%4.%5.%6"/>
      <w:lvlJc w:val="left"/>
      <w:pPr>
        <w:ind w:left="1861"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601F51ED"/>
    <w:multiLevelType w:val="hybridMultilevel"/>
    <w:tmpl w:val="7318F34C"/>
    <w:lvl w:ilvl="0" w:tplc="D152EAA6">
      <w:numFmt w:val="bullet"/>
      <w:lvlText w:val="-"/>
      <w:lvlJc w:val="left"/>
      <w:pPr>
        <w:ind w:left="786" w:hanging="360"/>
      </w:pPr>
      <w:rPr>
        <w:rFonts w:ascii="Calibri" w:eastAsiaTheme="minorHAnsi" w:hAnsi="Calibri" w:cs="Segoe UI" w:hint="default"/>
        <w:sz w:val="24"/>
        <w:szCs w:val="24"/>
      </w:rPr>
    </w:lvl>
    <w:lvl w:ilvl="1" w:tplc="AA18F972">
      <w:start w:val="1"/>
      <w:numFmt w:val="bullet"/>
      <w:lvlText w:val="o"/>
      <w:lvlJc w:val="left"/>
      <w:pPr>
        <w:ind w:left="1440" w:hanging="360"/>
      </w:pPr>
      <w:rPr>
        <w:rFonts w:ascii="Courier New" w:hAnsi="Courier New" w:cs="Courier New" w:hint="default"/>
      </w:rPr>
    </w:lvl>
    <w:lvl w:ilvl="2" w:tplc="2BD4CD7A">
      <w:start w:val="1"/>
      <w:numFmt w:val="bullet"/>
      <w:lvlText w:val=""/>
      <w:lvlJc w:val="left"/>
      <w:pPr>
        <w:ind w:left="2160" w:hanging="360"/>
      </w:pPr>
      <w:rPr>
        <w:rFonts w:ascii="Wingdings" w:hAnsi="Wingdings" w:hint="default"/>
      </w:rPr>
    </w:lvl>
    <w:lvl w:ilvl="3" w:tplc="35AA3F10">
      <w:start w:val="1"/>
      <w:numFmt w:val="bullet"/>
      <w:lvlText w:val=""/>
      <w:lvlJc w:val="left"/>
      <w:pPr>
        <w:ind w:left="2880" w:hanging="360"/>
      </w:pPr>
      <w:rPr>
        <w:rFonts w:ascii="Symbol" w:hAnsi="Symbol" w:hint="default"/>
      </w:rPr>
    </w:lvl>
    <w:lvl w:ilvl="4" w:tplc="C9A07F90">
      <w:start w:val="1"/>
      <w:numFmt w:val="bullet"/>
      <w:lvlText w:val="o"/>
      <w:lvlJc w:val="left"/>
      <w:pPr>
        <w:ind w:left="3600" w:hanging="360"/>
      </w:pPr>
      <w:rPr>
        <w:rFonts w:ascii="Courier New" w:hAnsi="Courier New" w:cs="Courier New" w:hint="default"/>
      </w:rPr>
    </w:lvl>
    <w:lvl w:ilvl="5" w:tplc="438494C4">
      <w:start w:val="1"/>
      <w:numFmt w:val="bullet"/>
      <w:lvlText w:val=""/>
      <w:lvlJc w:val="left"/>
      <w:pPr>
        <w:ind w:left="4320" w:hanging="360"/>
      </w:pPr>
      <w:rPr>
        <w:rFonts w:ascii="Wingdings" w:hAnsi="Wingdings" w:hint="default"/>
      </w:rPr>
    </w:lvl>
    <w:lvl w:ilvl="6" w:tplc="881E5BC0">
      <w:start w:val="1"/>
      <w:numFmt w:val="bullet"/>
      <w:lvlText w:val=""/>
      <w:lvlJc w:val="left"/>
      <w:pPr>
        <w:ind w:left="5040" w:hanging="360"/>
      </w:pPr>
      <w:rPr>
        <w:rFonts w:ascii="Symbol" w:hAnsi="Symbol" w:hint="default"/>
      </w:rPr>
    </w:lvl>
    <w:lvl w:ilvl="7" w:tplc="2A7C1D04">
      <w:start w:val="1"/>
      <w:numFmt w:val="bullet"/>
      <w:lvlText w:val="o"/>
      <w:lvlJc w:val="left"/>
      <w:pPr>
        <w:ind w:left="5760" w:hanging="360"/>
      </w:pPr>
      <w:rPr>
        <w:rFonts w:ascii="Courier New" w:hAnsi="Courier New" w:cs="Courier New" w:hint="default"/>
      </w:rPr>
    </w:lvl>
    <w:lvl w:ilvl="8" w:tplc="97E81D96">
      <w:start w:val="1"/>
      <w:numFmt w:val="bullet"/>
      <w:lvlText w:val=""/>
      <w:lvlJc w:val="left"/>
      <w:pPr>
        <w:ind w:left="6480" w:hanging="360"/>
      </w:pPr>
      <w:rPr>
        <w:rFonts w:ascii="Wingdings" w:hAnsi="Wingdings" w:hint="default"/>
      </w:rPr>
    </w:lvl>
  </w:abstractNum>
  <w:abstractNum w:abstractNumId="9" w15:restartNumberingAfterBreak="0">
    <w:nsid w:val="6ECF392E"/>
    <w:multiLevelType w:val="hybridMultilevel"/>
    <w:tmpl w:val="DAF460F0"/>
    <w:lvl w:ilvl="0" w:tplc="3E8C0F9A">
      <w:start w:val="1"/>
      <w:numFmt w:val="lowerLetter"/>
      <w:pStyle w:val="Podmnky"/>
      <w:lvlText w:val="%1)"/>
      <w:lvlJc w:val="left"/>
      <w:pPr>
        <w:ind w:left="360" w:hanging="360"/>
      </w:pPr>
      <w:rPr>
        <w:b w:val="0"/>
        <w:color w:val="000000" w:themeColor="text1"/>
        <w:sz w:val="20"/>
        <w:szCs w:val="20"/>
      </w:rPr>
    </w:lvl>
    <w:lvl w:ilvl="1" w:tplc="8BD6062E">
      <w:start w:val="1"/>
      <w:numFmt w:val="lowerLetter"/>
      <w:lvlText w:val="%2."/>
      <w:lvlJc w:val="left"/>
      <w:pPr>
        <w:ind w:left="1080" w:hanging="360"/>
      </w:pPr>
    </w:lvl>
    <w:lvl w:ilvl="2" w:tplc="64DE2230">
      <w:start w:val="1"/>
      <w:numFmt w:val="lowerRoman"/>
      <w:lvlText w:val="%3."/>
      <w:lvlJc w:val="right"/>
      <w:pPr>
        <w:ind w:left="1800" w:hanging="180"/>
      </w:pPr>
    </w:lvl>
    <w:lvl w:ilvl="3" w:tplc="12FCBC74">
      <w:start w:val="1"/>
      <w:numFmt w:val="decimal"/>
      <w:lvlText w:val="%4."/>
      <w:lvlJc w:val="left"/>
      <w:pPr>
        <w:ind w:left="2520" w:hanging="360"/>
      </w:pPr>
    </w:lvl>
    <w:lvl w:ilvl="4" w:tplc="5DBEA1C0">
      <w:start w:val="1"/>
      <w:numFmt w:val="lowerLetter"/>
      <w:lvlText w:val="%5."/>
      <w:lvlJc w:val="left"/>
      <w:pPr>
        <w:ind w:left="3240" w:hanging="360"/>
      </w:pPr>
    </w:lvl>
    <w:lvl w:ilvl="5" w:tplc="EBB62BD8">
      <w:start w:val="1"/>
      <w:numFmt w:val="lowerRoman"/>
      <w:lvlText w:val="%6."/>
      <w:lvlJc w:val="right"/>
      <w:pPr>
        <w:ind w:left="3960" w:hanging="180"/>
      </w:pPr>
    </w:lvl>
    <w:lvl w:ilvl="6" w:tplc="57523A7E">
      <w:start w:val="1"/>
      <w:numFmt w:val="decimal"/>
      <w:lvlText w:val="%7."/>
      <w:lvlJc w:val="left"/>
      <w:pPr>
        <w:ind w:left="4680" w:hanging="360"/>
      </w:pPr>
    </w:lvl>
    <w:lvl w:ilvl="7" w:tplc="63345B80">
      <w:start w:val="1"/>
      <w:numFmt w:val="lowerLetter"/>
      <w:lvlText w:val="%8."/>
      <w:lvlJc w:val="left"/>
      <w:pPr>
        <w:ind w:left="5400" w:hanging="360"/>
      </w:pPr>
    </w:lvl>
    <w:lvl w:ilvl="8" w:tplc="AEB87DF4">
      <w:start w:val="1"/>
      <w:numFmt w:val="lowerRoman"/>
      <w:lvlText w:val="%9."/>
      <w:lvlJc w:val="right"/>
      <w:pPr>
        <w:ind w:left="6120" w:hanging="180"/>
      </w:pPr>
    </w:lvl>
  </w:abstractNum>
  <w:num w:numId="1">
    <w:abstractNumId w:val="7"/>
  </w:num>
  <w:num w:numId="2">
    <w:abstractNumId w:val="7"/>
  </w:num>
  <w:num w:numId="3">
    <w:abstractNumId w:val="0"/>
  </w:num>
  <w:num w:numId="4">
    <w:abstractNumId w:val="9"/>
  </w:num>
  <w:num w:numId="5">
    <w:abstractNumId w:val="8"/>
  </w:num>
  <w:num w:numId="6">
    <w:abstractNumId w:val="9"/>
    <w:lvlOverride w:ilvl="0">
      <w:startOverride w:val="1"/>
    </w:lvlOverride>
  </w:num>
  <w:num w:numId="7">
    <w:abstractNumId w:val="1"/>
  </w:num>
  <w:num w:numId="8">
    <w:abstractNumId w:val="5"/>
  </w:num>
  <w:num w:numId="9">
    <w:abstractNumId w:val="3"/>
  </w:num>
  <w:num w:numId="10">
    <w:abstractNumId w:val="4"/>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520"/>
    <w:rsid w:val="00050E83"/>
    <w:rsid w:val="00053806"/>
    <w:rsid w:val="000871E2"/>
    <w:rsid w:val="000F56CF"/>
    <w:rsid w:val="0011362C"/>
    <w:rsid w:val="0013262A"/>
    <w:rsid w:val="00156802"/>
    <w:rsid w:val="00194CDB"/>
    <w:rsid w:val="001C46FE"/>
    <w:rsid w:val="001D1769"/>
    <w:rsid w:val="001F5E0C"/>
    <w:rsid w:val="002A3BDC"/>
    <w:rsid w:val="002D2787"/>
    <w:rsid w:val="003427FD"/>
    <w:rsid w:val="003537DA"/>
    <w:rsid w:val="00356AB7"/>
    <w:rsid w:val="003F6A83"/>
    <w:rsid w:val="00403EEC"/>
    <w:rsid w:val="004E4128"/>
    <w:rsid w:val="0054392A"/>
    <w:rsid w:val="005F20C6"/>
    <w:rsid w:val="00670637"/>
    <w:rsid w:val="006A7CFE"/>
    <w:rsid w:val="006E3345"/>
    <w:rsid w:val="007029B0"/>
    <w:rsid w:val="007330DF"/>
    <w:rsid w:val="007E5963"/>
    <w:rsid w:val="008168D6"/>
    <w:rsid w:val="0084319C"/>
    <w:rsid w:val="00860FB1"/>
    <w:rsid w:val="00865C4D"/>
    <w:rsid w:val="008844CF"/>
    <w:rsid w:val="008B211F"/>
    <w:rsid w:val="008D3520"/>
    <w:rsid w:val="009F6493"/>
    <w:rsid w:val="00B47526"/>
    <w:rsid w:val="00B5062C"/>
    <w:rsid w:val="00B511AB"/>
    <w:rsid w:val="00BE5724"/>
    <w:rsid w:val="00C1513B"/>
    <w:rsid w:val="00C637B0"/>
    <w:rsid w:val="00C73270"/>
    <w:rsid w:val="00CC0C66"/>
    <w:rsid w:val="00CF7012"/>
    <w:rsid w:val="00D54796"/>
    <w:rsid w:val="00D6303F"/>
    <w:rsid w:val="00D651BF"/>
    <w:rsid w:val="00DD0E76"/>
    <w:rsid w:val="00E44163"/>
    <w:rsid w:val="00E94D44"/>
    <w:rsid w:val="00ED34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85E85"/>
  <w15:chartTrackingRefBased/>
  <w15:docId w15:val="{D4682809-7037-48DC-9749-F5138812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M-nadpis1">
    <w:name w:val="OM - nadpis 1"/>
    <w:basedOn w:val="Normln"/>
    <w:next w:val="Normln"/>
    <w:uiPriority w:val="99"/>
    <w:qFormat/>
    <w:rsid w:val="003F6A83"/>
    <w:pPr>
      <w:pageBreakBefore/>
      <w:numPr>
        <w:numId w:val="1"/>
      </w:numPr>
      <w:spacing w:before="360" w:after="360" w:line="240" w:lineRule="auto"/>
    </w:pPr>
    <w:rPr>
      <w:rFonts w:eastAsia="Times New Roman" w:cs="Arial"/>
      <w:b/>
      <w:bCs/>
      <w:sz w:val="28"/>
      <w:szCs w:val="24"/>
    </w:rPr>
  </w:style>
  <w:style w:type="paragraph" w:customStyle="1" w:styleId="OM-nadpis2">
    <w:name w:val="OM - nadpis 2"/>
    <w:basedOn w:val="Normln"/>
    <w:next w:val="Normln"/>
    <w:uiPriority w:val="99"/>
    <w:qFormat/>
    <w:rsid w:val="003F6A83"/>
    <w:pPr>
      <w:numPr>
        <w:ilvl w:val="1"/>
        <w:numId w:val="1"/>
      </w:numPr>
      <w:spacing w:before="480" w:after="240" w:line="264" w:lineRule="auto"/>
      <w:jc w:val="both"/>
    </w:pPr>
    <w:rPr>
      <w:rFonts w:ascii="Segoe UI" w:eastAsia="Times New Roman" w:hAnsi="Segoe UI" w:cs="Arial"/>
      <w:b/>
      <w:bCs/>
      <w:sz w:val="24"/>
      <w:szCs w:val="24"/>
    </w:rPr>
  </w:style>
  <w:style w:type="paragraph" w:customStyle="1" w:styleId="OM-nadpis4">
    <w:name w:val="OM - nadpis 4"/>
    <w:basedOn w:val="Normln"/>
    <w:next w:val="Normln"/>
    <w:uiPriority w:val="99"/>
    <w:qFormat/>
    <w:rsid w:val="003F6A83"/>
    <w:pPr>
      <w:numPr>
        <w:ilvl w:val="3"/>
        <w:numId w:val="1"/>
      </w:numPr>
      <w:spacing w:after="120" w:line="240" w:lineRule="auto"/>
      <w:jc w:val="both"/>
      <w:outlineLvl w:val="3"/>
    </w:pPr>
    <w:rPr>
      <w:rFonts w:eastAsia="Times New Roman" w:cs="Arial"/>
      <w:b/>
      <w:bCs/>
      <w:szCs w:val="20"/>
    </w:rPr>
  </w:style>
  <w:style w:type="paragraph" w:customStyle="1" w:styleId="OM-napdis3">
    <w:name w:val="OM - napdis 3"/>
    <w:basedOn w:val="Normln"/>
    <w:next w:val="Normln"/>
    <w:uiPriority w:val="99"/>
    <w:qFormat/>
    <w:rsid w:val="003F6A83"/>
    <w:pPr>
      <w:numPr>
        <w:ilvl w:val="2"/>
        <w:numId w:val="1"/>
      </w:numPr>
      <w:spacing w:before="240" w:after="120" w:line="264" w:lineRule="auto"/>
      <w:jc w:val="both"/>
    </w:pPr>
    <w:rPr>
      <w:rFonts w:eastAsia="Times New Roman" w:cstheme="minorHAnsi"/>
      <w:b/>
      <w:bCs/>
      <w:iCs/>
    </w:rPr>
  </w:style>
  <w:style w:type="paragraph" w:customStyle="1" w:styleId="OM-nadpis5">
    <w:name w:val="OM - nadpis 5"/>
    <w:basedOn w:val="Normln"/>
    <w:next w:val="Normln"/>
    <w:uiPriority w:val="99"/>
    <w:qFormat/>
    <w:rsid w:val="003F6A83"/>
    <w:pPr>
      <w:numPr>
        <w:ilvl w:val="4"/>
        <w:numId w:val="1"/>
      </w:numPr>
      <w:spacing w:after="120" w:line="240" w:lineRule="auto"/>
      <w:jc w:val="both"/>
    </w:pPr>
    <w:rPr>
      <w:rFonts w:eastAsia="Times New Roman" w:cstheme="minorHAnsi"/>
      <w:b/>
      <w:iCs/>
    </w:rPr>
  </w:style>
  <w:style w:type="paragraph" w:customStyle="1" w:styleId="OM-nadpis6">
    <w:name w:val="OM - nadpis 6"/>
    <w:basedOn w:val="Normln"/>
    <w:next w:val="Normln"/>
    <w:uiPriority w:val="99"/>
    <w:qFormat/>
    <w:rsid w:val="003F6A83"/>
    <w:pPr>
      <w:numPr>
        <w:ilvl w:val="5"/>
        <w:numId w:val="1"/>
      </w:numPr>
      <w:spacing w:after="120" w:line="240" w:lineRule="auto"/>
      <w:jc w:val="both"/>
    </w:pPr>
    <w:rPr>
      <w:rFonts w:ascii="Arial" w:eastAsia="Times New Roman" w:hAnsi="Arial" w:cs="Arial"/>
      <w:sz w:val="20"/>
      <w:szCs w:val="20"/>
    </w:rPr>
  </w:style>
  <w:style w:type="paragraph" w:customStyle="1" w:styleId="Odrky">
    <w:name w:val="Odrážky"/>
    <w:basedOn w:val="Odstavecseseznamem"/>
    <w:link w:val="OdrkyChar"/>
    <w:qFormat/>
    <w:rsid w:val="003F6A83"/>
    <w:pPr>
      <w:numPr>
        <w:numId w:val="3"/>
      </w:numPr>
      <w:spacing w:before="120" w:after="120" w:line="276" w:lineRule="auto"/>
      <w:contextualSpacing w:val="0"/>
      <w:jc w:val="both"/>
    </w:pPr>
    <w:rPr>
      <w:rFonts w:ascii="Segoe UI" w:hAnsi="Segoe UI"/>
      <w:sz w:val="20"/>
    </w:rPr>
  </w:style>
  <w:style w:type="character" w:customStyle="1" w:styleId="OdrkyChar">
    <w:name w:val="Odrážky Char"/>
    <w:basedOn w:val="Standardnpsmoodstavce"/>
    <w:link w:val="Odrky"/>
    <w:rsid w:val="003F6A83"/>
    <w:rPr>
      <w:rFonts w:ascii="Segoe UI" w:hAnsi="Segoe UI"/>
      <w:sz w:val="20"/>
    </w:rPr>
  </w:style>
  <w:style w:type="paragraph" w:customStyle="1" w:styleId="Podmnky">
    <w:name w:val="Podmínky"/>
    <w:basedOn w:val="Odstavecseseznamem"/>
    <w:link w:val="PodmnkyChar"/>
    <w:qFormat/>
    <w:rsid w:val="003F6A83"/>
    <w:pPr>
      <w:numPr>
        <w:numId w:val="4"/>
      </w:numPr>
      <w:spacing w:before="120" w:after="120" w:line="276" w:lineRule="auto"/>
      <w:contextualSpacing w:val="0"/>
      <w:jc w:val="both"/>
    </w:pPr>
    <w:rPr>
      <w:rFonts w:ascii="Segoe UI" w:hAnsi="Segoe UI"/>
      <w:sz w:val="20"/>
    </w:rPr>
  </w:style>
  <w:style w:type="character" w:customStyle="1" w:styleId="PodmnkyChar">
    <w:name w:val="Podmínky Char"/>
    <w:basedOn w:val="Standardnpsmoodstavce"/>
    <w:link w:val="Podmnky"/>
    <w:rsid w:val="003F6A83"/>
    <w:rPr>
      <w:rFonts w:ascii="Segoe UI" w:hAnsi="Segoe UI"/>
      <w:sz w:val="20"/>
    </w:rPr>
  </w:style>
  <w:style w:type="paragraph" w:styleId="Textpoznpodarou">
    <w:name w:val="footnote text"/>
    <w:basedOn w:val="Normln"/>
    <w:link w:val="TextpoznpodarouChar"/>
    <w:uiPriority w:val="99"/>
    <w:unhideWhenUsed/>
    <w:rsid w:val="003F6A83"/>
    <w:pPr>
      <w:spacing w:before="200" w:after="0" w:line="240" w:lineRule="auto"/>
      <w:jc w:val="both"/>
    </w:pPr>
    <w:rPr>
      <w:rFonts w:ascii="Segoe UI" w:hAnsi="Segoe UI"/>
      <w:sz w:val="20"/>
      <w:szCs w:val="20"/>
    </w:rPr>
  </w:style>
  <w:style w:type="character" w:customStyle="1" w:styleId="TextpoznpodarouChar">
    <w:name w:val="Text pozn. pod čarou Char"/>
    <w:basedOn w:val="Standardnpsmoodstavce"/>
    <w:link w:val="Textpoznpodarou"/>
    <w:uiPriority w:val="99"/>
    <w:rsid w:val="003F6A83"/>
    <w:rPr>
      <w:rFonts w:ascii="Segoe UI" w:hAnsi="Segoe UI"/>
      <w:sz w:val="20"/>
      <w:szCs w:val="20"/>
    </w:rPr>
  </w:style>
  <w:style w:type="character" w:styleId="Znakapoznpodarou">
    <w:name w:val="footnote reference"/>
    <w:basedOn w:val="Standardnpsmoodstavce"/>
    <w:uiPriority w:val="99"/>
    <w:semiHidden/>
    <w:unhideWhenUsed/>
    <w:rsid w:val="003F6A83"/>
    <w:rPr>
      <w:vertAlign w:val="superscript"/>
    </w:rPr>
  </w:style>
  <w:style w:type="paragraph" w:styleId="Titulek">
    <w:name w:val="caption"/>
    <w:basedOn w:val="Normln"/>
    <w:next w:val="Normln"/>
    <w:uiPriority w:val="35"/>
    <w:semiHidden/>
    <w:unhideWhenUsed/>
    <w:qFormat/>
    <w:rsid w:val="003F6A83"/>
    <w:pPr>
      <w:spacing w:before="200" w:after="200" w:line="240" w:lineRule="auto"/>
      <w:jc w:val="both"/>
    </w:pPr>
    <w:rPr>
      <w:rFonts w:ascii="Segoe UI" w:hAnsi="Segoe UI"/>
      <w:i/>
      <w:iCs/>
      <w:color w:val="44546A" w:themeColor="text2"/>
      <w:sz w:val="18"/>
      <w:szCs w:val="18"/>
    </w:rPr>
  </w:style>
  <w:style w:type="table" w:styleId="Tabulkasmkou4zvraznn3">
    <w:name w:val="Grid Table 4 Accent 3"/>
    <w:basedOn w:val="Normlntabulka"/>
    <w:uiPriority w:val="49"/>
    <w:rsid w:val="003F6A8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Odstavecseseznamem">
    <w:name w:val="List Paragraph"/>
    <w:aliases w:val="Dot pt,Indicator Text,LISTA,List Paragraph Char Char Char,List Paragraph à moi,List Paragraph1,Listaszerű bekezdés1,Listaszerű bekezdés2,Nad,No Spacing1,Numbered Para 1,Odstavec cíl se seznamem,Odstavec se seznamem5,Seznam bodů"/>
    <w:basedOn w:val="Normln"/>
    <w:link w:val="OdstavecseseznamemChar"/>
    <w:uiPriority w:val="34"/>
    <w:qFormat/>
    <w:rsid w:val="003F6A83"/>
    <w:pPr>
      <w:ind w:left="720"/>
      <w:contextualSpacing/>
    </w:pPr>
  </w:style>
  <w:style w:type="character" w:customStyle="1" w:styleId="OdstavecseseznamemChar">
    <w:name w:val="Odstavec se seznamem Char"/>
    <w:aliases w:val="Dot pt Char,Indicator Text Char,LISTA Char,List Paragraph Char Char Char Char,List Paragraph à moi Char,List Paragraph1 Char,Listaszerű bekezdés1 Char,Listaszerű bekezdés2 Char,Nad Char,No Spacing1 Char,Numbered Para 1 Char"/>
    <w:link w:val="Odstavecseseznamem"/>
    <w:uiPriority w:val="99"/>
    <w:qFormat/>
    <w:locked/>
    <w:rsid w:val="003F6A83"/>
  </w:style>
  <w:style w:type="table" w:styleId="Svtlseznamzvraznn3">
    <w:name w:val="Light List Accent 3"/>
    <w:basedOn w:val="Normlntabulka"/>
    <w:uiPriority w:val="61"/>
    <w:rsid w:val="003F6A8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Odkaznakoment">
    <w:name w:val="annotation reference"/>
    <w:basedOn w:val="Standardnpsmoodstavce"/>
    <w:uiPriority w:val="99"/>
    <w:semiHidden/>
    <w:unhideWhenUsed/>
    <w:rsid w:val="003F6A83"/>
    <w:rPr>
      <w:sz w:val="16"/>
      <w:szCs w:val="16"/>
    </w:rPr>
  </w:style>
  <w:style w:type="paragraph" w:styleId="Textkomente">
    <w:name w:val="annotation text"/>
    <w:basedOn w:val="Normln"/>
    <w:link w:val="TextkomenteChar"/>
    <w:uiPriority w:val="99"/>
    <w:semiHidden/>
    <w:unhideWhenUsed/>
    <w:rsid w:val="003F6A83"/>
    <w:pPr>
      <w:spacing w:line="240" w:lineRule="auto"/>
    </w:pPr>
    <w:rPr>
      <w:sz w:val="20"/>
      <w:szCs w:val="20"/>
    </w:rPr>
  </w:style>
  <w:style w:type="character" w:customStyle="1" w:styleId="TextkomenteChar">
    <w:name w:val="Text komentáře Char"/>
    <w:basedOn w:val="Standardnpsmoodstavce"/>
    <w:link w:val="Textkomente"/>
    <w:uiPriority w:val="99"/>
    <w:semiHidden/>
    <w:rsid w:val="003F6A83"/>
    <w:rPr>
      <w:sz w:val="20"/>
      <w:szCs w:val="20"/>
    </w:rPr>
  </w:style>
  <w:style w:type="paragraph" w:styleId="Pedmtkomente">
    <w:name w:val="annotation subject"/>
    <w:basedOn w:val="Textkomente"/>
    <w:next w:val="Textkomente"/>
    <w:link w:val="PedmtkomenteChar"/>
    <w:uiPriority w:val="99"/>
    <w:semiHidden/>
    <w:unhideWhenUsed/>
    <w:rsid w:val="003F6A83"/>
    <w:rPr>
      <w:b/>
      <w:bCs/>
    </w:rPr>
  </w:style>
  <w:style w:type="character" w:customStyle="1" w:styleId="PedmtkomenteChar">
    <w:name w:val="Předmět komentáře Char"/>
    <w:basedOn w:val="TextkomenteChar"/>
    <w:link w:val="Pedmtkomente"/>
    <w:uiPriority w:val="99"/>
    <w:semiHidden/>
    <w:rsid w:val="003F6A83"/>
    <w:rPr>
      <w:b/>
      <w:bCs/>
      <w:sz w:val="20"/>
      <w:szCs w:val="20"/>
    </w:rPr>
  </w:style>
  <w:style w:type="paragraph" w:styleId="Textbubliny">
    <w:name w:val="Balloon Text"/>
    <w:basedOn w:val="Normln"/>
    <w:link w:val="TextbublinyChar"/>
    <w:uiPriority w:val="99"/>
    <w:semiHidden/>
    <w:unhideWhenUsed/>
    <w:rsid w:val="003F6A8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F6A83"/>
    <w:rPr>
      <w:rFonts w:ascii="Segoe UI" w:hAnsi="Segoe UI" w:cs="Segoe UI"/>
      <w:sz w:val="18"/>
      <w:szCs w:val="18"/>
    </w:rPr>
  </w:style>
  <w:style w:type="paragraph" w:styleId="Revize">
    <w:name w:val="Revision"/>
    <w:hidden/>
    <w:uiPriority w:val="99"/>
    <w:semiHidden/>
    <w:rsid w:val="006A7CFE"/>
    <w:pPr>
      <w:spacing w:after="0" w:line="240" w:lineRule="auto"/>
    </w:pPr>
  </w:style>
  <w:style w:type="paragraph" w:styleId="Zhlav">
    <w:name w:val="header"/>
    <w:basedOn w:val="Normln"/>
    <w:link w:val="ZhlavChar"/>
    <w:uiPriority w:val="99"/>
    <w:unhideWhenUsed/>
    <w:rsid w:val="001C46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C46FE"/>
  </w:style>
  <w:style w:type="paragraph" w:styleId="Zpat">
    <w:name w:val="footer"/>
    <w:basedOn w:val="Normln"/>
    <w:link w:val="ZpatChar"/>
    <w:uiPriority w:val="99"/>
    <w:unhideWhenUsed/>
    <w:rsid w:val="001C46FE"/>
    <w:pPr>
      <w:tabs>
        <w:tab w:val="center" w:pos="4536"/>
        <w:tab w:val="right" w:pos="9072"/>
      </w:tabs>
      <w:spacing w:after="0" w:line="240" w:lineRule="auto"/>
    </w:pPr>
  </w:style>
  <w:style w:type="character" w:customStyle="1" w:styleId="ZpatChar">
    <w:name w:val="Zápatí Char"/>
    <w:basedOn w:val="Standardnpsmoodstavce"/>
    <w:link w:val="Zpat"/>
    <w:uiPriority w:val="99"/>
    <w:rsid w:val="001C4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2885</Words>
  <Characters>17024</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SFZP</Company>
  <LinksUpToDate>false</LinksUpToDate>
  <CharactersWithSpaces>19870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Vráblíková Ivana</dc:creator>
  <cp:keywords/>
  <dc:description/>
  <cp:lastModifiedBy>Michaela Prokopová</cp:lastModifiedBy>
  <cp:revision>10</cp:revision>
  <dcterms:created xsi:type="dcterms:W3CDTF">2022-10-14T12:24:00Z</dcterms:created>
  <dcterms:modified xsi:type="dcterms:W3CDTF">2023-05-29T16:58:00Z</dcterms:modified>
</cp:coreProperties>
</file>